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D8FCA" w14:textId="5F022347" w:rsidR="005A056A" w:rsidRPr="002108C2" w:rsidRDefault="00DA4671" w:rsidP="00744CCD">
      <w:pPr>
        <w:jc w:val="center"/>
        <w:rPr>
          <w:rFonts w:ascii="Verdana" w:hAnsi="Verdana" w:cs="Calibri Light"/>
          <w:b/>
          <w:sz w:val="24"/>
          <w:szCs w:val="24"/>
        </w:rPr>
      </w:pPr>
      <w:r>
        <w:rPr>
          <w:noProof/>
        </w:rPr>
        <w:drawing>
          <wp:anchor distT="0" distB="0" distL="114300" distR="114300" simplePos="0" relativeHeight="251658240" behindDoc="1" locked="0" layoutInCell="1" allowOverlap="1" wp14:anchorId="0E4FDBF9" wp14:editId="1FE359DB">
            <wp:simplePos x="0" y="0"/>
            <wp:positionH relativeFrom="column">
              <wp:posOffset>-876300</wp:posOffset>
            </wp:positionH>
            <wp:positionV relativeFrom="page">
              <wp:posOffset>114300</wp:posOffset>
            </wp:positionV>
            <wp:extent cx="7219950" cy="9819640"/>
            <wp:effectExtent l="0" t="0" r="0" b="0"/>
            <wp:wrapTight wrapText="bothSides">
              <wp:wrapPolygon edited="0">
                <wp:start x="0" y="0"/>
                <wp:lineTo x="0" y="21539"/>
                <wp:lineTo x="21543" y="21539"/>
                <wp:lineTo x="21543"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19950" cy="9819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E97A7A" w14:textId="503B6EF0" w:rsidR="00FC11A8" w:rsidRPr="002108C2" w:rsidRDefault="00FC11A8" w:rsidP="00FC11A8">
      <w:pPr>
        <w:rPr>
          <w:rFonts w:ascii="Verdana" w:hAnsi="Verdana"/>
          <w:b/>
          <w:bCs/>
          <w:color w:val="C00000"/>
        </w:rPr>
      </w:pPr>
      <w:bookmarkStart w:id="0" w:name="_Hlk79588075"/>
    </w:p>
    <w:p w14:paraId="72DCFC91" w14:textId="77777777" w:rsidR="00FC11A8" w:rsidRPr="002108C2" w:rsidRDefault="00FC11A8" w:rsidP="00FC11A8">
      <w:pPr>
        <w:rPr>
          <w:rFonts w:ascii="Verdana" w:hAnsi="Verdana"/>
          <w:b/>
          <w:bCs/>
          <w:color w:val="C00000"/>
        </w:rPr>
      </w:pPr>
    </w:p>
    <w:p w14:paraId="2F965779" w14:textId="1AAFCAE3" w:rsidR="00FC11A8" w:rsidRPr="002108C2" w:rsidRDefault="00FC11A8" w:rsidP="00FF5347">
      <w:pPr>
        <w:jc w:val="center"/>
        <w:rPr>
          <w:rFonts w:ascii="Verdana" w:eastAsiaTheme="minorEastAsia" w:hAnsi="Verdana" w:cs="Calibri Light"/>
          <w:b/>
          <w:bCs/>
          <w:sz w:val="28"/>
          <w:szCs w:val="28"/>
          <w:lang w:eastAsia="fr-CA"/>
        </w:rPr>
      </w:pPr>
      <w:bookmarkStart w:id="1" w:name="_Toc79567472"/>
      <w:bookmarkStart w:id="2" w:name="_Toc82457824"/>
      <w:bookmarkStart w:id="3" w:name="_Hlk79584509"/>
      <w:r w:rsidRPr="002108C2">
        <w:rPr>
          <w:rFonts w:ascii="Verdana" w:eastAsiaTheme="minorEastAsia" w:hAnsi="Verdana" w:cs="Calibri Light"/>
          <w:b/>
          <w:bCs/>
          <w:sz w:val="28"/>
          <w:szCs w:val="28"/>
          <w:lang w:eastAsia="fr-CA"/>
        </w:rPr>
        <w:t xml:space="preserve">Politique </w:t>
      </w:r>
      <w:bookmarkEnd w:id="1"/>
      <w:bookmarkEnd w:id="2"/>
      <w:r w:rsidR="0083494C" w:rsidRPr="002108C2">
        <w:rPr>
          <w:rFonts w:ascii="Verdana" w:eastAsiaTheme="minorEastAsia" w:hAnsi="Verdana" w:cs="Calibri Light"/>
          <w:b/>
          <w:bCs/>
          <w:sz w:val="28"/>
          <w:szCs w:val="28"/>
          <w:lang w:eastAsia="fr-CA"/>
        </w:rPr>
        <w:t xml:space="preserve">de </w:t>
      </w:r>
      <w:r w:rsidR="002108C2" w:rsidRPr="002108C2">
        <w:rPr>
          <w:rFonts w:ascii="Verdana" w:eastAsiaTheme="minorEastAsia" w:hAnsi="Verdana" w:cs="Calibri Light"/>
          <w:b/>
          <w:bCs/>
          <w:sz w:val="28"/>
          <w:szCs w:val="28"/>
          <w:lang w:eastAsia="fr-CA"/>
        </w:rPr>
        <w:t>télétravail</w:t>
      </w:r>
    </w:p>
    <w:bookmarkEnd w:id="3"/>
    <w:p w14:paraId="7F53954C" w14:textId="7DA3B678" w:rsidR="00FC11A8" w:rsidRPr="002108C2" w:rsidRDefault="00FC11A8" w:rsidP="00FC11A8">
      <w:pPr>
        <w:rPr>
          <w:rFonts w:ascii="Verdana" w:hAnsi="Verdana"/>
          <w:b/>
          <w:bCs/>
          <w:color w:val="C00000"/>
        </w:rPr>
      </w:pPr>
    </w:p>
    <w:bookmarkEnd w:id="0"/>
    <w:p w14:paraId="18B0936D" w14:textId="57E79A62" w:rsidR="0083494C" w:rsidRPr="002108C2" w:rsidRDefault="0083494C" w:rsidP="0083494C">
      <w:pPr>
        <w:rPr>
          <w:rFonts w:ascii="Verdana" w:hAnsi="Verdana"/>
          <w:b/>
          <w:bCs/>
          <w:color w:val="C00000"/>
        </w:rPr>
      </w:pPr>
      <w:r w:rsidRPr="002108C2">
        <w:rPr>
          <w:rFonts w:ascii="Verdana" w:hAnsi="Verdana"/>
          <w:b/>
          <w:bCs/>
          <w:color w:val="C00000"/>
        </w:rPr>
        <w:t>Exemple à conserver, à retirer ou à modifier :</w:t>
      </w:r>
    </w:p>
    <w:p w14:paraId="2FF9DC21" w14:textId="3ECD249B" w:rsidR="0083494C" w:rsidRPr="00AB45C7" w:rsidRDefault="0083494C" w:rsidP="00AB45C7">
      <w:pPr>
        <w:shd w:val="clear" w:color="auto" w:fill="002060"/>
        <w:jc w:val="both"/>
        <w:rPr>
          <w:rFonts w:ascii="Verdana" w:hAnsi="Verdana" w:cs="Arial"/>
          <w:b/>
          <w:bCs/>
          <w:iCs/>
          <w:color w:val="FFFFFF" w:themeColor="background1"/>
        </w:rPr>
      </w:pPr>
      <w:r w:rsidRPr="00AB45C7">
        <w:rPr>
          <w:rFonts w:ascii="Verdana" w:hAnsi="Verdana" w:cs="Arial"/>
          <w:b/>
          <w:bCs/>
          <w:iCs/>
          <w:color w:val="FFFFFF" w:themeColor="background1"/>
        </w:rPr>
        <w:t>Mise en contexte</w:t>
      </w:r>
    </w:p>
    <w:p w14:paraId="57378189" w14:textId="21887F5A" w:rsidR="0083494C" w:rsidRPr="002108C2" w:rsidRDefault="0083494C" w:rsidP="0083494C">
      <w:pPr>
        <w:jc w:val="both"/>
        <w:rPr>
          <w:rFonts w:ascii="Verdana" w:hAnsi="Verdana" w:cs="Arial"/>
          <w:iCs/>
        </w:rPr>
      </w:pPr>
      <w:r w:rsidRPr="002108C2">
        <w:rPr>
          <w:rFonts w:ascii="Verdana" w:hAnsi="Verdana" w:cs="Arial"/>
          <w:color w:val="C00000"/>
        </w:rPr>
        <w:t xml:space="preserve">Nom de l’entreprise </w:t>
      </w:r>
      <w:r w:rsidRPr="002108C2">
        <w:rPr>
          <w:rFonts w:ascii="Verdana" w:hAnsi="Verdana" w:cs="Arial"/>
        </w:rPr>
        <w:t xml:space="preserve">tient à instaurer une politique de télétravail pour aider à concilier les obligations professionnelles, personnelles et familiales. Chez </w:t>
      </w:r>
      <w:r w:rsidRPr="002108C2">
        <w:rPr>
          <w:rFonts w:ascii="Verdana" w:hAnsi="Verdana" w:cs="Arial"/>
          <w:color w:val="C00000"/>
        </w:rPr>
        <w:t>Nom de l’entreprise</w:t>
      </w:r>
      <w:r w:rsidRPr="002108C2">
        <w:rPr>
          <w:rFonts w:ascii="Verdana" w:hAnsi="Verdana" w:cs="Arial"/>
        </w:rPr>
        <w:t>, nous estimons que cette souplesse permettra d’en tirer plusieurs avantages.</w:t>
      </w:r>
    </w:p>
    <w:p w14:paraId="02C76840" w14:textId="77777777" w:rsidR="0083494C" w:rsidRPr="00AB45C7" w:rsidRDefault="0083494C" w:rsidP="00AB45C7">
      <w:pPr>
        <w:shd w:val="clear" w:color="auto" w:fill="002060"/>
        <w:jc w:val="both"/>
        <w:rPr>
          <w:rFonts w:ascii="Verdana" w:hAnsi="Verdana" w:cs="Arial"/>
          <w:b/>
          <w:bCs/>
          <w:iCs/>
          <w:color w:val="FFFFFF" w:themeColor="background1"/>
        </w:rPr>
      </w:pPr>
      <w:r w:rsidRPr="00AB45C7">
        <w:rPr>
          <w:rFonts w:ascii="Verdana" w:hAnsi="Verdana" w:cs="Arial"/>
          <w:b/>
          <w:bCs/>
          <w:iCs/>
          <w:color w:val="FFFFFF" w:themeColor="background1"/>
        </w:rPr>
        <w:t>Objectif</w:t>
      </w:r>
    </w:p>
    <w:p w14:paraId="41B582CD" w14:textId="68DCD94F" w:rsidR="0083494C" w:rsidRPr="002108C2" w:rsidRDefault="0083494C" w:rsidP="0083494C">
      <w:pPr>
        <w:jc w:val="both"/>
        <w:rPr>
          <w:rFonts w:ascii="Verdana" w:hAnsi="Verdana" w:cs="Arial"/>
        </w:rPr>
      </w:pPr>
      <w:r w:rsidRPr="002108C2">
        <w:rPr>
          <w:rFonts w:ascii="Verdana" w:hAnsi="Verdana" w:cs="Arial"/>
        </w:rPr>
        <w:t>Permettre à un employé de travailler à un autre endroit, habituellement son domicile, afin de lui permettre de mieux concilier sa vie professionnelle et sa vie personnelle tout en continuant de contribuer au même niveau à l’atteinte des objectifs de l’organisation.</w:t>
      </w:r>
    </w:p>
    <w:p w14:paraId="30036BB9" w14:textId="79B6DDB1" w:rsidR="0083494C" w:rsidRPr="00AB45C7" w:rsidRDefault="0083494C" w:rsidP="00AB45C7">
      <w:pPr>
        <w:shd w:val="clear" w:color="auto" w:fill="002060"/>
        <w:jc w:val="both"/>
        <w:rPr>
          <w:rFonts w:ascii="Verdana" w:hAnsi="Verdana" w:cs="Arial"/>
          <w:b/>
          <w:bCs/>
          <w:iCs/>
          <w:color w:val="FFFFFF" w:themeColor="background1"/>
        </w:rPr>
      </w:pPr>
      <w:r w:rsidRPr="00AB45C7">
        <w:rPr>
          <w:rFonts w:ascii="Verdana" w:hAnsi="Verdana" w:cs="Arial"/>
          <w:b/>
          <w:bCs/>
          <w:iCs/>
          <w:color w:val="FFFFFF" w:themeColor="background1"/>
        </w:rPr>
        <w:t>Définition</w:t>
      </w:r>
    </w:p>
    <w:p w14:paraId="0D011FE3" w14:textId="3790943F" w:rsidR="0083494C" w:rsidRPr="002108C2" w:rsidRDefault="0083494C" w:rsidP="0083494C">
      <w:pPr>
        <w:jc w:val="both"/>
        <w:rPr>
          <w:rFonts w:ascii="Verdana" w:hAnsi="Verdana" w:cs="Arial"/>
        </w:rPr>
      </w:pPr>
      <w:r w:rsidRPr="002108C2">
        <w:rPr>
          <w:rFonts w:ascii="Verdana" w:hAnsi="Verdana" w:cs="Arial"/>
        </w:rPr>
        <w:t>Le télétravail est un régime de travail souple selon lequel l’employé à l’autorisation d’effectuer une partie ou la totalité de ses tâches dans un lieu extérieur à son bureau traditionnel, au moyen de technologies de communication dans le cadre de son contrat de travail.</w:t>
      </w:r>
    </w:p>
    <w:p w14:paraId="165C929D" w14:textId="77777777" w:rsidR="0083494C" w:rsidRPr="00AB45C7" w:rsidRDefault="0083494C" w:rsidP="00AB45C7">
      <w:pPr>
        <w:shd w:val="clear" w:color="auto" w:fill="002060"/>
        <w:jc w:val="both"/>
        <w:rPr>
          <w:rFonts w:ascii="Verdana" w:hAnsi="Verdana" w:cs="Arial"/>
          <w:b/>
          <w:bCs/>
          <w:iCs/>
          <w:color w:val="FFFFFF" w:themeColor="background1"/>
        </w:rPr>
      </w:pPr>
      <w:r w:rsidRPr="00AB45C7">
        <w:rPr>
          <w:rFonts w:ascii="Verdana" w:hAnsi="Verdana" w:cs="Arial"/>
          <w:b/>
          <w:bCs/>
          <w:iCs/>
          <w:color w:val="FFFFFF" w:themeColor="background1"/>
        </w:rPr>
        <w:t>Admissibilité</w:t>
      </w:r>
    </w:p>
    <w:p w14:paraId="2B83B118" w14:textId="736BEC1B" w:rsidR="0083494C" w:rsidRPr="002108C2" w:rsidRDefault="0083494C" w:rsidP="0083494C">
      <w:pPr>
        <w:jc w:val="both"/>
        <w:rPr>
          <w:rFonts w:ascii="Verdana" w:hAnsi="Verdana" w:cs="Arial"/>
        </w:rPr>
      </w:pPr>
      <w:r w:rsidRPr="002108C2">
        <w:rPr>
          <w:rFonts w:ascii="Verdana" w:hAnsi="Verdana" w:cs="Arial"/>
        </w:rPr>
        <w:t>Tout employé ayant obtenu l’autorisation de son supérieur hiérarchique. Le supérieur immédiat évaluera la nature du poste de l’employé et le rendement de ce dernier afin de déterminer la pertinence ou non de permettre le télétravail et selon le contexte dans lequel se trouve l’organisation. Cette analyse est basée sur des critères tant objectifs que subjectifs particuliers à l’employé:</w:t>
      </w:r>
    </w:p>
    <w:p w14:paraId="4F40DA7D" w14:textId="77777777" w:rsidR="0083494C" w:rsidRPr="002108C2" w:rsidRDefault="0083494C" w:rsidP="0083494C">
      <w:pPr>
        <w:pStyle w:val="Paragraphedeliste"/>
        <w:numPr>
          <w:ilvl w:val="0"/>
          <w:numId w:val="14"/>
        </w:numPr>
        <w:spacing w:after="0" w:line="240" w:lineRule="auto"/>
        <w:jc w:val="both"/>
        <w:rPr>
          <w:rFonts w:ascii="Verdana" w:hAnsi="Verdana" w:cs="Arial"/>
        </w:rPr>
      </w:pPr>
      <w:r w:rsidRPr="002108C2">
        <w:rPr>
          <w:rFonts w:ascii="Verdana" w:hAnsi="Verdana" w:cs="Arial"/>
        </w:rPr>
        <w:t>La nature du poste;</w:t>
      </w:r>
    </w:p>
    <w:p w14:paraId="060AD68A" w14:textId="77777777" w:rsidR="0083494C" w:rsidRPr="002108C2" w:rsidRDefault="0083494C" w:rsidP="0083494C">
      <w:pPr>
        <w:pStyle w:val="Paragraphedeliste"/>
        <w:numPr>
          <w:ilvl w:val="0"/>
          <w:numId w:val="14"/>
        </w:numPr>
        <w:spacing w:after="0" w:line="240" w:lineRule="auto"/>
        <w:jc w:val="both"/>
        <w:rPr>
          <w:rFonts w:ascii="Verdana" w:hAnsi="Verdana" w:cs="Arial"/>
        </w:rPr>
      </w:pPr>
      <w:r w:rsidRPr="002108C2">
        <w:rPr>
          <w:rFonts w:ascii="Verdana" w:hAnsi="Verdana" w:cs="Arial"/>
        </w:rPr>
        <w:t>Le contenu des tâches;</w:t>
      </w:r>
    </w:p>
    <w:p w14:paraId="68D5198A" w14:textId="77777777" w:rsidR="0083494C" w:rsidRPr="002108C2" w:rsidRDefault="0083494C" w:rsidP="0083494C">
      <w:pPr>
        <w:pStyle w:val="Paragraphedeliste"/>
        <w:numPr>
          <w:ilvl w:val="0"/>
          <w:numId w:val="14"/>
        </w:numPr>
        <w:spacing w:after="0" w:line="240" w:lineRule="auto"/>
        <w:jc w:val="both"/>
        <w:rPr>
          <w:rFonts w:ascii="Verdana" w:hAnsi="Verdana" w:cs="Arial"/>
        </w:rPr>
      </w:pPr>
      <w:r w:rsidRPr="002108C2">
        <w:rPr>
          <w:rFonts w:ascii="Verdana" w:hAnsi="Verdana" w:cs="Arial"/>
        </w:rPr>
        <w:t>Les échanges avec l’équipe et les clients;</w:t>
      </w:r>
    </w:p>
    <w:p w14:paraId="52419FD1" w14:textId="77777777" w:rsidR="0083494C" w:rsidRPr="002108C2" w:rsidRDefault="0083494C" w:rsidP="0083494C">
      <w:pPr>
        <w:pStyle w:val="Paragraphedeliste"/>
        <w:numPr>
          <w:ilvl w:val="0"/>
          <w:numId w:val="14"/>
        </w:numPr>
        <w:spacing w:after="0" w:line="240" w:lineRule="auto"/>
        <w:jc w:val="both"/>
        <w:rPr>
          <w:rFonts w:ascii="Verdana" w:hAnsi="Verdana" w:cs="Arial"/>
        </w:rPr>
      </w:pPr>
      <w:r w:rsidRPr="002108C2">
        <w:rPr>
          <w:rFonts w:ascii="Verdana" w:hAnsi="Verdana" w:cs="Arial"/>
        </w:rPr>
        <w:t>L’autonomie démontrée par l’employé;</w:t>
      </w:r>
    </w:p>
    <w:p w14:paraId="3A9D0937" w14:textId="32950BC0" w:rsidR="0083494C" w:rsidRPr="002108C2" w:rsidRDefault="0083494C" w:rsidP="0083494C">
      <w:pPr>
        <w:pStyle w:val="Paragraphedeliste"/>
        <w:numPr>
          <w:ilvl w:val="0"/>
          <w:numId w:val="14"/>
        </w:numPr>
        <w:spacing w:after="0" w:line="240" w:lineRule="auto"/>
        <w:jc w:val="both"/>
        <w:rPr>
          <w:rFonts w:ascii="Verdana" w:hAnsi="Verdana" w:cs="Arial"/>
        </w:rPr>
      </w:pPr>
      <w:r w:rsidRPr="002108C2">
        <w:rPr>
          <w:rFonts w:ascii="Verdana" w:hAnsi="Verdana" w:cs="Arial"/>
        </w:rPr>
        <w:t>La productivité et le rendement de l’employé;</w:t>
      </w:r>
    </w:p>
    <w:p w14:paraId="35775939" w14:textId="77777777" w:rsidR="0083494C" w:rsidRPr="002108C2" w:rsidRDefault="0083494C" w:rsidP="0083494C">
      <w:pPr>
        <w:pStyle w:val="Paragraphedeliste"/>
        <w:numPr>
          <w:ilvl w:val="0"/>
          <w:numId w:val="14"/>
        </w:numPr>
        <w:spacing w:after="0" w:line="240" w:lineRule="auto"/>
        <w:jc w:val="both"/>
        <w:rPr>
          <w:rFonts w:ascii="Verdana" w:hAnsi="Verdana" w:cs="Arial"/>
        </w:rPr>
      </w:pPr>
      <w:r w:rsidRPr="002108C2">
        <w:rPr>
          <w:rFonts w:ascii="Verdana" w:hAnsi="Verdana" w:cs="Arial"/>
        </w:rPr>
        <w:t>Les évaluations de performance (la plus récente);</w:t>
      </w:r>
    </w:p>
    <w:p w14:paraId="3EA6BC2B" w14:textId="77777777" w:rsidR="0083494C" w:rsidRPr="002108C2" w:rsidRDefault="0083494C" w:rsidP="0083494C">
      <w:pPr>
        <w:pStyle w:val="Paragraphedeliste"/>
        <w:numPr>
          <w:ilvl w:val="0"/>
          <w:numId w:val="14"/>
        </w:numPr>
        <w:spacing w:after="0" w:line="240" w:lineRule="auto"/>
        <w:jc w:val="both"/>
        <w:rPr>
          <w:rFonts w:ascii="Verdana" w:hAnsi="Verdana" w:cs="Arial"/>
        </w:rPr>
      </w:pPr>
      <w:r w:rsidRPr="002108C2">
        <w:rPr>
          <w:rFonts w:ascii="Verdana" w:hAnsi="Verdana" w:cs="Arial"/>
        </w:rPr>
        <w:t>Le dossier d’assiduité et de ponctualité de l’employé.</w:t>
      </w:r>
    </w:p>
    <w:p w14:paraId="1D8D9D02" w14:textId="77777777" w:rsidR="0083494C" w:rsidRPr="002108C2" w:rsidRDefault="0083494C" w:rsidP="0083494C">
      <w:pPr>
        <w:spacing w:before="60" w:after="60"/>
        <w:jc w:val="both"/>
        <w:rPr>
          <w:rStyle w:val="Titre1Car"/>
          <w:rFonts w:ascii="Verdana" w:eastAsiaTheme="minorHAnsi" w:hAnsi="Verdana"/>
          <w:b/>
          <w:bCs/>
        </w:rPr>
      </w:pPr>
    </w:p>
    <w:p w14:paraId="5CCD11F8" w14:textId="77777777" w:rsidR="0083494C" w:rsidRPr="002108C2" w:rsidRDefault="0083494C" w:rsidP="0083494C">
      <w:pPr>
        <w:tabs>
          <w:tab w:val="left" w:pos="8440"/>
        </w:tabs>
        <w:spacing w:before="60" w:after="60"/>
        <w:jc w:val="both"/>
        <w:rPr>
          <w:rStyle w:val="Titre1Car"/>
          <w:rFonts w:ascii="Verdana" w:eastAsiaTheme="minorHAnsi" w:hAnsi="Verdana"/>
          <w:b/>
          <w:bCs/>
        </w:rPr>
      </w:pPr>
      <w:r w:rsidRPr="002108C2">
        <w:rPr>
          <w:rStyle w:val="Titre1Car"/>
          <w:rFonts w:ascii="Verdana" w:eastAsiaTheme="minorHAnsi" w:hAnsi="Verdana"/>
          <w:b/>
          <w:bCs/>
        </w:rPr>
        <w:lastRenderedPageBreak/>
        <w:tab/>
      </w:r>
    </w:p>
    <w:p w14:paraId="4237326E" w14:textId="77777777" w:rsidR="0083494C" w:rsidRPr="002108C2" w:rsidRDefault="0083494C" w:rsidP="0083494C">
      <w:pPr>
        <w:spacing w:before="60" w:after="60"/>
        <w:jc w:val="both"/>
        <w:rPr>
          <w:rStyle w:val="Titre1Car"/>
          <w:rFonts w:ascii="Verdana" w:eastAsiaTheme="minorHAnsi" w:hAnsi="Verdana"/>
          <w:b/>
          <w:bCs/>
        </w:rPr>
      </w:pPr>
    </w:p>
    <w:p w14:paraId="0A6F2C54" w14:textId="77777777" w:rsidR="0083494C" w:rsidRPr="00AB45C7" w:rsidRDefault="0083494C" w:rsidP="00AB45C7">
      <w:pPr>
        <w:shd w:val="clear" w:color="auto" w:fill="002060"/>
        <w:jc w:val="both"/>
        <w:rPr>
          <w:rFonts w:ascii="Verdana" w:hAnsi="Verdana" w:cs="Arial"/>
          <w:b/>
          <w:bCs/>
          <w:iCs/>
          <w:color w:val="FFFFFF" w:themeColor="background1"/>
        </w:rPr>
      </w:pPr>
      <w:r w:rsidRPr="00AB45C7">
        <w:rPr>
          <w:rFonts w:ascii="Verdana" w:hAnsi="Verdana" w:cs="Arial"/>
          <w:b/>
          <w:bCs/>
          <w:iCs/>
          <w:color w:val="FFFFFF" w:themeColor="background1"/>
        </w:rPr>
        <w:t>Horaire de travail</w:t>
      </w:r>
    </w:p>
    <w:p w14:paraId="4BD30065" w14:textId="77777777" w:rsidR="0083494C" w:rsidRPr="002108C2" w:rsidRDefault="0083494C" w:rsidP="0083494C">
      <w:pPr>
        <w:jc w:val="both"/>
        <w:rPr>
          <w:rFonts w:ascii="Verdana" w:hAnsi="Verdana" w:cs="Arial"/>
        </w:rPr>
      </w:pPr>
      <w:r w:rsidRPr="002108C2">
        <w:rPr>
          <w:rFonts w:ascii="Verdana" w:hAnsi="Verdana" w:cs="Arial"/>
        </w:rPr>
        <w:t>L'employé reconnaît et accepte que le respect de tout horaire de travail fixé par l’organisation soit nécessaire pour assurer une accessibilité maximale. L'employé doit obtenir l'approbation préalable du supérieur immédiat pour travailler autre que les heures prévues par jour, y compris les heures supplémentaires.</w:t>
      </w:r>
    </w:p>
    <w:p w14:paraId="6C4A7479" w14:textId="77777777" w:rsidR="0083494C" w:rsidRPr="002108C2" w:rsidRDefault="0083494C" w:rsidP="0083494C">
      <w:pPr>
        <w:jc w:val="both"/>
        <w:rPr>
          <w:rFonts w:ascii="Verdana" w:hAnsi="Verdana" w:cs="Arial"/>
        </w:rPr>
      </w:pPr>
      <w:r w:rsidRPr="002108C2">
        <w:rPr>
          <w:rFonts w:ascii="Verdana" w:hAnsi="Verdana" w:cs="Arial"/>
        </w:rPr>
        <w:t>Pour les employés disposant d'un système d'horaire flexible applicable, le système d'horaire convenu reste inchangé. Les heures de base peuvent être définies par le supérieur immédiat.</w:t>
      </w:r>
    </w:p>
    <w:p w14:paraId="19D01AF6" w14:textId="77777777" w:rsidR="0083494C" w:rsidRPr="002108C2" w:rsidRDefault="0083494C" w:rsidP="0083494C">
      <w:pPr>
        <w:jc w:val="both"/>
        <w:rPr>
          <w:rFonts w:ascii="Verdana" w:hAnsi="Verdana" w:cs="Arial"/>
        </w:rPr>
      </w:pPr>
      <w:r w:rsidRPr="002108C2">
        <w:rPr>
          <w:rFonts w:ascii="Verdana" w:hAnsi="Verdana" w:cs="Arial"/>
        </w:rPr>
        <w:t>Les demandes de vacances et de congés de maladie seront traitées de la même manière que si l'employé était au bureau (par exemple, notification et approbation préalables).</w:t>
      </w:r>
    </w:p>
    <w:p w14:paraId="26CE5701" w14:textId="77777777" w:rsidR="0083494C" w:rsidRPr="002108C2" w:rsidRDefault="0083494C" w:rsidP="0083494C">
      <w:pPr>
        <w:jc w:val="both"/>
        <w:rPr>
          <w:rFonts w:ascii="Verdana" w:hAnsi="Verdana" w:cs="Arial"/>
        </w:rPr>
      </w:pPr>
      <w:r w:rsidRPr="002108C2">
        <w:rPr>
          <w:rFonts w:ascii="Verdana" w:hAnsi="Verdana" w:cs="Arial"/>
          <w:b/>
        </w:rPr>
        <w:t>Heures travaillées</w:t>
      </w:r>
      <w:r w:rsidRPr="002108C2">
        <w:rPr>
          <w:rFonts w:ascii="Verdana" w:hAnsi="Verdana" w:cs="Arial"/>
        </w:rPr>
        <w:t> : Pour qu'un accord de télétravail réussisse, il doit s'agir d'une opération transparente. L'employé s'engage à être aussi accessible au cours de la journée normale de télétravail que les autres collègues, quel que soit le lieu de travail. En particulier, l'employé comprend et accepte qu'il puisse être amené à travailler certaines « heures de base », durant lesquelles il sera accessible par téléphone, courriel ou au bureau principal.</w:t>
      </w:r>
    </w:p>
    <w:p w14:paraId="0ECF67D5" w14:textId="77777777" w:rsidR="0083494C" w:rsidRPr="002108C2" w:rsidRDefault="0083494C" w:rsidP="0083494C">
      <w:pPr>
        <w:jc w:val="both"/>
        <w:rPr>
          <w:rFonts w:ascii="Verdana" w:hAnsi="Verdana" w:cs="Arial"/>
        </w:rPr>
      </w:pPr>
      <w:r w:rsidRPr="002108C2">
        <w:rPr>
          <w:rFonts w:ascii="Verdana" w:hAnsi="Verdana" w:cs="Arial"/>
          <w:b/>
        </w:rPr>
        <w:t>Réunion</w:t>
      </w:r>
      <w:r w:rsidRPr="002108C2">
        <w:rPr>
          <w:rFonts w:ascii="Verdana" w:hAnsi="Verdana" w:cs="Arial"/>
        </w:rPr>
        <w:t> : Pendant la période de télétravail, sauf accord contraire du supérieur immédiat, toutes les réunions doivent avoir lieu via une option de vidéoconférence sur le web ou par téléphone. Dans le cas où une participation physique est nécessaire, le supérieur immédiat en avisera l'employé le plus tôt possible.</w:t>
      </w:r>
    </w:p>
    <w:p w14:paraId="45CF0BA7" w14:textId="77777777" w:rsidR="0083494C" w:rsidRPr="002108C2" w:rsidRDefault="0083494C" w:rsidP="0083494C">
      <w:pPr>
        <w:spacing w:before="60" w:after="60"/>
        <w:jc w:val="both"/>
        <w:rPr>
          <w:rStyle w:val="Titre1Car"/>
          <w:rFonts w:ascii="Verdana" w:eastAsiaTheme="minorHAnsi" w:hAnsi="Verdana"/>
          <w:b/>
          <w:bCs/>
        </w:rPr>
      </w:pPr>
    </w:p>
    <w:p w14:paraId="32FEE521" w14:textId="77777777" w:rsidR="0083494C" w:rsidRPr="00AB45C7" w:rsidRDefault="0083494C" w:rsidP="00AB45C7">
      <w:pPr>
        <w:shd w:val="clear" w:color="auto" w:fill="002060"/>
        <w:jc w:val="both"/>
        <w:rPr>
          <w:rFonts w:ascii="Verdana" w:hAnsi="Verdana" w:cs="Arial"/>
          <w:b/>
          <w:bCs/>
          <w:iCs/>
          <w:color w:val="FFFFFF" w:themeColor="background1"/>
        </w:rPr>
      </w:pPr>
      <w:r w:rsidRPr="00AB45C7">
        <w:rPr>
          <w:rFonts w:ascii="Verdana" w:hAnsi="Verdana" w:cs="Arial"/>
          <w:b/>
          <w:bCs/>
          <w:iCs/>
          <w:color w:val="FFFFFF" w:themeColor="background1"/>
        </w:rPr>
        <w:t>Conditions de travail</w:t>
      </w:r>
    </w:p>
    <w:p w14:paraId="259409BF" w14:textId="77777777" w:rsidR="0083494C" w:rsidRDefault="0083494C" w:rsidP="0083494C">
      <w:pPr>
        <w:jc w:val="both"/>
        <w:rPr>
          <w:rFonts w:ascii="Verdana" w:hAnsi="Verdana" w:cs="Arial"/>
        </w:rPr>
      </w:pPr>
      <w:r w:rsidRPr="002108C2">
        <w:rPr>
          <w:rFonts w:ascii="Verdana" w:hAnsi="Verdana" w:cs="Arial"/>
        </w:rPr>
        <w:t>Le salaire, les avantages sociaux, l’indemnisation, les congés, les vacances et les autres conditions de travail des employés ne sont pas modifiés en raison du télétravail. De même, les devoirs, obligations et responsabilités des télétravailleurs demeurent inchangés.</w:t>
      </w:r>
    </w:p>
    <w:p w14:paraId="12B9FCB5" w14:textId="77777777" w:rsidR="002108C2" w:rsidRDefault="002108C2" w:rsidP="0083494C">
      <w:pPr>
        <w:jc w:val="both"/>
        <w:rPr>
          <w:rFonts w:ascii="Verdana" w:hAnsi="Verdana" w:cs="Arial"/>
        </w:rPr>
      </w:pPr>
    </w:p>
    <w:p w14:paraId="7AFD4B17" w14:textId="77777777" w:rsidR="00A85F94" w:rsidRDefault="00A85F94" w:rsidP="0083494C">
      <w:pPr>
        <w:jc w:val="both"/>
        <w:rPr>
          <w:rFonts w:ascii="Verdana" w:hAnsi="Verdana" w:cs="Arial"/>
        </w:rPr>
      </w:pPr>
    </w:p>
    <w:p w14:paraId="63A33699" w14:textId="77777777" w:rsidR="00A85F94" w:rsidRDefault="00A85F94" w:rsidP="0083494C">
      <w:pPr>
        <w:jc w:val="both"/>
        <w:rPr>
          <w:rFonts w:ascii="Verdana" w:hAnsi="Verdana" w:cs="Arial"/>
        </w:rPr>
      </w:pPr>
    </w:p>
    <w:p w14:paraId="4A845396" w14:textId="77777777" w:rsidR="00A85F94" w:rsidRDefault="00A85F94" w:rsidP="0083494C">
      <w:pPr>
        <w:jc w:val="both"/>
        <w:rPr>
          <w:rFonts w:ascii="Verdana" w:hAnsi="Verdana" w:cs="Arial"/>
        </w:rPr>
      </w:pPr>
    </w:p>
    <w:p w14:paraId="6ADAD61E" w14:textId="77777777" w:rsidR="002108C2" w:rsidRPr="002108C2" w:rsidRDefault="002108C2" w:rsidP="0083494C">
      <w:pPr>
        <w:jc w:val="both"/>
        <w:rPr>
          <w:rFonts w:ascii="Verdana" w:hAnsi="Verdana" w:cs="Arial"/>
        </w:rPr>
      </w:pPr>
    </w:p>
    <w:p w14:paraId="3B46A859" w14:textId="77777777" w:rsidR="0083494C" w:rsidRPr="002108C2" w:rsidRDefault="0083494C" w:rsidP="0083494C">
      <w:pPr>
        <w:spacing w:before="60" w:after="60"/>
        <w:jc w:val="both"/>
        <w:rPr>
          <w:rStyle w:val="Titre1Car"/>
          <w:rFonts w:ascii="Verdana" w:eastAsiaTheme="minorHAnsi" w:hAnsi="Verdana"/>
          <w:b/>
          <w:bCs/>
        </w:rPr>
      </w:pPr>
    </w:p>
    <w:p w14:paraId="20B52E82" w14:textId="77777777" w:rsidR="0083494C" w:rsidRPr="00AB45C7" w:rsidRDefault="0083494C" w:rsidP="00AB45C7">
      <w:pPr>
        <w:shd w:val="clear" w:color="auto" w:fill="002060"/>
        <w:jc w:val="both"/>
        <w:rPr>
          <w:rFonts w:ascii="Verdana" w:hAnsi="Verdana" w:cs="Arial"/>
          <w:b/>
          <w:bCs/>
          <w:iCs/>
          <w:color w:val="FFFFFF" w:themeColor="background1"/>
        </w:rPr>
      </w:pPr>
      <w:r w:rsidRPr="00AB45C7">
        <w:rPr>
          <w:rFonts w:ascii="Verdana" w:hAnsi="Verdana" w:cs="Arial"/>
          <w:b/>
          <w:bCs/>
          <w:iCs/>
          <w:color w:val="FFFFFF" w:themeColor="background1"/>
        </w:rPr>
        <w:t>Communication</w:t>
      </w:r>
    </w:p>
    <w:p w14:paraId="01EEC787" w14:textId="77777777" w:rsidR="0083494C" w:rsidRPr="002108C2" w:rsidRDefault="0083494C" w:rsidP="0083494C">
      <w:pPr>
        <w:jc w:val="both"/>
        <w:rPr>
          <w:rFonts w:ascii="Verdana" w:hAnsi="Verdana" w:cs="Arial"/>
        </w:rPr>
      </w:pPr>
      <w:r w:rsidRPr="002108C2">
        <w:rPr>
          <w:rFonts w:ascii="Verdana" w:hAnsi="Verdana" w:cs="Arial"/>
        </w:rPr>
        <w:t>La communication constitue la base de la réussite du programme de télétravail. L’employé doit être accessible en tout temps pendant les heures de travail. Les outils de communication et de courriel doivent être activés en tout temps.</w:t>
      </w:r>
    </w:p>
    <w:p w14:paraId="22545806" w14:textId="77777777" w:rsidR="0083494C" w:rsidRPr="002108C2" w:rsidRDefault="0083494C" w:rsidP="0083494C">
      <w:pPr>
        <w:jc w:val="both"/>
        <w:rPr>
          <w:rFonts w:ascii="Verdana" w:hAnsi="Verdana" w:cs="Arial"/>
          <w:iCs/>
        </w:rPr>
      </w:pPr>
      <w:r w:rsidRPr="002108C2">
        <w:rPr>
          <w:rFonts w:ascii="Verdana" w:hAnsi="Verdana" w:cs="Arial"/>
          <w:iCs/>
        </w:rPr>
        <w:t>L’employé a l’obligation d’aviser son supérieur immédiat s’il est malade et ne peut fournir sa prestation normale pendant ses journées de télétravail ou s’il doit quitter son domicile durant les heures de travail.</w:t>
      </w:r>
    </w:p>
    <w:p w14:paraId="5802E8EA" w14:textId="77777777" w:rsidR="0083494C" w:rsidRPr="00AB45C7" w:rsidRDefault="0083494C" w:rsidP="00AB45C7">
      <w:pPr>
        <w:shd w:val="clear" w:color="auto" w:fill="002060"/>
        <w:jc w:val="both"/>
        <w:rPr>
          <w:rFonts w:ascii="Verdana" w:hAnsi="Verdana" w:cs="Arial"/>
          <w:b/>
          <w:bCs/>
          <w:iCs/>
          <w:color w:val="FFFFFF" w:themeColor="background1"/>
        </w:rPr>
      </w:pPr>
      <w:r w:rsidRPr="00AB45C7">
        <w:rPr>
          <w:rFonts w:ascii="Verdana" w:hAnsi="Verdana" w:cs="Arial"/>
          <w:b/>
          <w:bCs/>
          <w:iCs/>
          <w:color w:val="FFFFFF" w:themeColor="background1"/>
        </w:rPr>
        <w:t>Responsabilités non liées à l’emploi</w:t>
      </w:r>
    </w:p>
    <w:p w14:paraId="70689A6C" w14:textId="77777777" w:rsidR="0083494C" w:rsidRPr="002108C2" w:rsidRDefault="0083494C" w:rsidP="0083494C">
      <w:pPr>
        <w:pStyle w:val="Paragraphedeliste"/>
        <w:tabs>
          <w:tab w:val="left" w:pos="993"/>
        </w:tabs>
        <w:spacing w:after="0" w:line="240" w:lineRule="auto"/>
        <w:ind w:left="0"/>
        <w:jc w:val="both"/>
        <w:rPr>
          <w:rFonts w:ascii="Verdana" w:hAnsi="Verdana" w:cs="Arial"/>
        </w:rPr>
      </w:pPr>
      <w:r w:rsidRPr="002108C2">
        <w:rPr>
          <w:rFonts w:ascii="Verdana" w:hAnsi="Verdana" w:cs="Arial"/>
        </w:rPr>
        <w:t>Le télétravail n’est pas conçu pour remplacer les soins aux enfants ou aux personnes à charge. Une personne désignée doit être présente pour assurer les soins primaires aux enfants ou à la famille pendant les heures de travail des employés si des personnes à charge sont présentes au domicile.  Une situation occasionnelle peut être acceptable, mais uniquement avec l'approbation préalable du supérieur immédiat.</w:t>
      </w:r>
    </w:p>
    <w:p w14:paraId="77F91F1D" w14:textId="77777777" w:rsidR="0083494C" w:rsidRPr="002108C2" w:rsidRDefault="0083494C" w:rsidP="0083494C">
      <w:pPr>
        <w:spacing w:before="60" w:after="60"/>
        <w:jc w:val="both"/>
        <w:rPr>
          <w:rStyle w:val="Titre1Car"/>
          <w:rFonts w:ascii="Verdana" w:eastAsiaTheme="minorHAnsi" w:hAnsi="Verdana"/>
          <w:b/>
          <w:bCs/>
        </w:rPr>
      </w:pPr>
    </w:p>
    <w:p w14:paraId="2B2B9273" w14:textId="77777777" w:rsidR="0083494C" w:rsidRPr="00AB45C7" w:rsidRDefault="0083494C" w:rsidP="00AB45C7">
      <w:pPr>
        <w:shd w:val="clear" w:color="auto" w:fill="002060"/>
        <w:jc w:val="both"/>
        <w:rPr>
          <w:rFonts w:ascii="Verdana" w:hAnsi="Verdana" w:cs="Arial"/>
          <w:b/>
          <w:bCs/>
          <w:iCs/>
          <w:color w:val="FFFFFF" w:themeColor="background1"/>
        </w:rPr>
      </w:pPr>
      <w:r w:rsidRPr="00AB45C7">
        <w:rPr>
          <w:rFonts w:ascii="Verdana" w:hAnsi="Verdana" w:cs="Arial"/>
          <w:b/>
          <w:bCs/>
          <w:iCs/>
          <w:color w:val="FFFFFF" w:themeColor="background1"/>
        </w:rPr>
        <w:t>Attribution du travail</w:t>
      </w:r>
    </w:p>
    <w:p w14:paraId="65F6F2B2" w14:textId="77777777" w:rsidR="0083494C" w:rsidRPr="002108C2" w:rsidRDefault="0083494C" w:rsidP="0083494C">
      <w:pPr>
        <w:pStyle w:val="Paragraphedeliste"/>
        <w:tabs>
          <w:tab w:val="left" w:pos="993"/>
        </w:tabs>
        <w:spacing w:after="0" w:line="240" w:lineRule="auto"/>
        <w:ind w:left="0"/>
        <w:jc w:val="both"/>
        <w:rPr>
          <w:rFonts w:ascii="Verdana" w:hAnsi="Verdana" w:cs="Arial"/>
        </w:rPr>
      </w:pPr>
      <w:r w:rsidRPr="002108C2">
        <w:rPr>
          <w:rFonts w:ascii="Verdana" w:hAnsi="Verdana" w:cs="Arial"/>
        </w:rPr>
        <w:t xml:space="preserve">Le supérieur immédiat décide des tâches qui sont assignées à l’employé. L’employé a l’obligation </w:t>
      </w:r>
      <w:proofErr w:type="gramStart"/>
      <w:r w:rsidRPr="002108C2">
        <w:rPr>
          <w:rFonts w:ascii="Verdana" w:hAnsi="Verdana" w:cs="Arial"/>
        </w:rPr>
        <w:t>de faire</w:t>
      </w:r>
      <w:proofErr w:type="gramEnd"/>
      <w:r w:rsidRPr="002108C2">
        <w:rPr>
          <w:rFonts w:ascii="Verdana" w:hAnsi="Verdana" w:cs="Arial"/>
        </w:rPr>
        <w:t xml:space="preserve"> son travail de la même manière que s’il le faisait au bureau.</w:t>
      </w:r>
    </w:p>
    <w:p w14:paraId="4DC97F0A" w14:textId="77777777" w:rsidR="0083494C" w:rsidRPr="002108C2" w:rsidRDefault="0083494C" w:rsidP="0083494C">
      <w:pPr>
        <w:jc w:val="both"/>
        <w:rPr>
          <w:rStyle w:val="Titre1Car"/>
          <w:rFonts w:ascii="Verdana" w:eastAsiaTheme="minorHAnsi" w:hAnsi="Verdana"/>
          <w:b/>
          <w:bCs/>
        </w:rPr>
      </w:pPr>
    </w:p>
    <w:p w14:paraId="461B7D72" w14:textId="77777777" w:rsidR="0083494C" w:rsidRPr="00AB45C7" w:rsidRDefault="0083494C" w:rsidP="00AB45C7">
      <w:pPr>
        <w:shd w:val="clear" w:color="auto" w:fill="002060"/>
        <w:jc w:val="both"/>
        <w:rPr>
          <w:rFonts w:ascii="Verdana" w:hAnsi="Verdana" w:cs="Arial"/>
          <w:b/>
          <w:bCs/>
          <w:iCs/>
          <w:color w:val="FFFFFF" w:themeColor="background1"/>
        </w:rPr>
      </w:pPr>
      <w:bookmarkStart w:id="4" w:name="_Hlk82249106"/>
      <w:r w:rsidRPr="00AB45C7">
        <w:rPr>
          <w:rFonts w:ascii="Verdana" w:hAnsi="Verdana" w:cs="Arial"/>
          <w:b/>
          <w:bCs/>
          <w:iCs/>
          <w:color w:val="FFFFFF" w:themeColor="background1"/>
        </w:rPr>
        <w:t>Exigences de performance</w:t>
      </w:r>
    </w:p>
    <w:bookmarkEnd w:id="4"/>
    <w:p w14:paraId="0128FD76" w14:textId="77777777" w:rsidR="0083494C" w:rsidRPr="002108C2" w:rsidRDefault="0083494C" w:rsidP="0083494C">
      <w:pPr>
        <w:jc w:val="both"/>
        <w:rPr>
          <w:rFonts w:ascii="Verdana" w:hAnsi="Verdana" w:cs="Arial"/>
        </w:rPr>
      </w:pPr>
      <w:r w:rsidRPr="002108C2">
        <w:rPr>
          <w:rFonts w:ascii="Verdana" w:hAnsi="Verdana" w:cs="Arial"/>
        </w:rPr>
        <w:t xml:space="preserve">Les normes de rendement pour le télétravail des employés sont équivalentes aux normes utilisées lorsque les employés travaillent au bureau. Rien dans la politique de télétravail ne renonce ou ne modifie les normes de performance ou de comportement sur le lieu de travail. </w:t>
      </w:r>
    </w:p>
    <w:p w14:paraId="1C90449A" w14:textId="77777777" w:rsidR="0083494C" w:rsidRPr="00AB45C7" w:rsidRDefault="0083494C" w:rsidP="00A85F94">
      <w:pPr>
        <w:spacing w:after="0"/>
        <w:jc w:val="both"/>
        <w:rPr>
          <w:rStyle w:val="Titre1Car"/>
          <w:rFonts w:ascii="Verdana" w:eastAsiaTheme="minorHAnsi" w:hAnsi="Verdana"/>
          <w:b/>
          <w:bCs/>
          <w:color w:val="FFFFFF" w:themeColor="background1"/>
        </w:rPr>
      </w:pPr>
    </w:p>
    <w:p w14:paraId="65A48C47" w14:textId="77777777" w:rsidR="0083494C" w:rsidRPr="00AB45C7" w:rsidRDefault="0083494C" w:rsidP="00AB45C7">
      <w:pPr>
        <w:shd w:val="clear" w:color="auto" w:fill="002060"/>
        <w:jc w:val="both"/>
        <w:rPr>
          <w:rFonts w:ascii="Verdana" w:hAnsi="Verdana" w:cs="Arial"/>
          <w:b/>
          <w:bCs/>
          <w:iCs/>
          <w:color w:val="FFFFFF" w:themeColor="background1"/>
        </w:rPr>
      </w:pPr>
      <w:r w:rsidRPr="00AB45C7">
        <w:rPr>
          <w:rFonts w:ascii="Verdana" w:hAnsi="Verdana" w:cs="Arial"/>
          <w:b/>
          <w:bCs/>
          <w:iCs/>
          <w:color w:val="FFFFFF" w:themeColor="background1"/>
        </w:rPr>
        <w:t>Confidentialité</w:t>
      </w:r>
    </w:p>
    <w:p w14:paraId="32487E42" w14:textId="77777777" w:rsidR="0083494C" w:rsidRPr="002108C2" w:rsidRDefault="0083494C" w:rsidP="0083494C">
      <w:pPr>
        <w:pStyle w:val="Paragraphedeliste"/>
        <w:tabs>
          <w:tab w:val="left" w:pos="993"/>
        </w:tabs>
        <w:spacing w:after="0" w:line="240" w:lineRule="auto"/>
        <w:ind w:left="0"/>
        <w:jc w:val="both"/>
        <w:rPr>
          <w:rFonts w:ascii="Verdana" w:hAnsi="Verdana" w:cs="Arial"/>
        </w:rPr>
      </w:pPr>
      <w:r w:rsidRPr="002108C2">
        <w:rPr>
          <w:rFonts w:ascii="Verdana" w:hAnsi="Verdana" w:cs="Arial"/>
        </w:rPr>
        <w:t>L’employé doit prendre toutes les mesures nécessaires pour protéger les renseignements confidentiels et la propriété intellectuelle de l’entreprise utilisés à l’extérieur du bureau, habituellement à son domicile, et empêcher l’accès non autorisé aux renseignements de l’organisation à d’autres individus.</w:t>
      </w:r>
    </w:p>
    <w:p w14:paraId="222070A3" w14:textId="77777777" w:rsidR="0083494C" w:rsidRDefault="0083494C" w:rsidP="0083494C">
      <w:pPr>
        <w:jc w:val="both"/>
        <w:rPr>
          <w:rStyle w:val="Titre1Car"/>
          <w:rFonts w:ascii="Verdana" w:eastAsiaTheme="minorHAnsi" w:hAnsi="Verdana"/>
          <w:b/>
          <w:bCs/>
        </w:rPr>
      </w:pPr>
    </w:p>
    <w:p w14:paraId="383303B8" w14:textId="77777777" w:rsidR="002108C2" w:rsidRDefault="002108C2" w:rsidP="0083494C">
      <w:pPr>
        <w:jc w:val="both"/>
        <w:rPr>
          <w:rStyle w:val="Titre1Car"/>
          <w:rFonts w:ascii="Verdana" w:eastAsiaTheme="minorHAnsi" w:hAnsi="Verdana"/>
          <w:b/>
          <w:bCs/>
        </w:rPr>
      </w:pPr>
    </w:p>
    <w:p w14:paraId="7C0945F0" w14:textId="77777777" w:rsidR="002108C2" w:rsidRDefault="002108C2" w:rsidP="0083494C">
      <w:pPr>
        <w:jc w:val="both"/>
        <w:rPr>
          <w:rStyle w:val="Titre1Car"/>
          <w:rFonts w:ascii="Verdana" w:eastAsiaTheme="minorHAnsi" w:hAnsi="Verdana"/>
          <w:b/>
          <w:bCs/>
        </w:rPr>
      </w:pPr>
    </w:p>
    <w:p w14:paraId="74B10E20" w14:textId="77777777" w:rsidR="002108C2" w:rsidRPr="002108C2" w:rsidRDefault="002108C2" w:rsidP="0083494C">
      <w:pPr>
        <w:jc w:val="both"/>
        <w:rPr>
          <w:rStyle w:val="Titre1Car"/>
          <w:rFonts w:ascii="Verdana" w:eastAsiaTheme="minorHAnsi" w:hAnsi="Verdana"/>
          <w:b/>
          <w:bCs/>
        </w:rPr>
      </w:pPr>
    </w:p>
    <w:p w14:paraId="518DDBB4" w14:textId="77777777" w:rsidR="0083494C" w:rsidRPr="00AB45C7" w:rsidRDefault="0083494C" w:rsidP="00AB45C7">
      <w:pPr>
        <w:shd w:val="clear" w:color="auto" w:fill="002060"/>
        <w:jc w:val="both"/>
        <w:rPr>
          <w:rFonts w:ascii="Verdana" w:hAnsi="Verdana" w:cs="Arial"/>
          <w:b/>
          <w:bCs/>
          <w:iCs/>
          <w:color w:val="FFFFFF" w:themeColor="background1"/>
        </w:rPr>
      </w:pPr>
      <w:r w:rsidRPr="00AB45C7">
        <w:rPr>
          <w:rFonts w:ascii="Verdana" w:hAnsi="Verdana" w:cs="Arial"/>
          <w:b/>
          <w:bCs/>
          <w:iCs/>
          <w:color w:val="FFFFFF" w:themeColor="background1"/>
        </w:rPr>
        <w:t>Matériel</w:t>
      </w:r>
    </w:p>
    <w:p w14:paraId="0CBDE2C7" w14:textId="77777777" w:rsidR="0083494C" w:rsidRPr="002108C2" w:rsidRDefault="0083494C" w:rsidP="0083494C">
      <w:pPr>
        <w:pStyle w:val="TexteosCarCarCar"/>
        <w:spacing w:before="60" w:after="60" w:line="240" w:lineRule="auto"/>
        <w:rPr>
          <w:rFonts w:ascii="Verdana" w:hAnsi="Verdana"/>
          <w:iCs/>
        </w:rPr>
      </w:pPr>
      <w:r w:rsidRPr="002108C2">
        <w:rPr>
          <w:rFonts w:ascii="Verdana" w:hAnsi="Verdana"/>
          <w:iCs/>
        </w:rPr>
        <w:t>Les fournitures et le matériel nécessaires à l’exécution du télétravail figurant à l’annexe B sont fournis par l’employeur et restent à tout moment la propriété de l’entreprise.</w:t>
      </w:r>
      <w:r w:rsidRPr="002108C2">
        <w:rPr>
          <w:rFonts w:ascii="Verdana" w:hAnsi="Verdana"/>
        </w:rPr>
        <w:t xml:space="preserve"> </w:t>
      </w:r>
      <w:r w:rsidRPr="002108C2">
        <w:rPr>
          <w:rFonts w:ascii="Verdana" w:hAnsi="Verdana"/>
          <w:iCs/>
        </w:rPr>
        <w:t>À la demande de l’employé, l’employeur peut, s’il le juge opportun et justifié, fournir d’autre matériel que celui figurant à l’annexe B. Il peut également demander à l’employé de lui fournir des pièces justificatives.</w:t>
      </w:r>
    </w:p>
    <w:p w14:paraId="6BB1A4DD" w14:textId="77777777" w:rsidR="0083494C" w:rsidRPr="002108C2" w:rsidRDefault="0083494C" w:rsidP="0083494C">
      <w:pPr>
        <w:pStyle w:val="TexteosCarCarCar"/>
        <w:spacing w:before="60" w:after="60" w:line="240" w:lineRule="auto"/>
        <w:rPr>
          <w:rFonts w:ascii="Verdana" w:hAnsi="Verdana"/>
          <w:iCs/>
        </w:rPr>
      </w:pPr>
    </w:p>
    <w:p w14:paraId="190E9172" w14:textId="77777777" w:rsidR="0083494C" w:rsidRDefault="0083494C" w:rsidP="0083494C">
      <w:pPr>
        <w:pStyle w:val="TexteosCarCarCar"/>
        <w:spacing w:before="60" w:after="60" w:line="240" w:lineRule="auto"/>
        <w:rPr>
          <w:rFonts w:ascii="Verdana" w:hAnsi="Verdana"/>
          <w:iCs/>
        </w:rPr>
      </w:pPr>
      <w:r w:rsidRPr="002108C2">
        <w:rPr>
          <w:rFonts w:ascii="Verdana" w:hAnsi="Verdana"/>
          <w:iCs/>
        </w:rPr>
        <w:t>L’employé doit se servir de ces fournitures/matériel uniquement dans le cadre de ses fonctions et non pour un usage personnel.</w:t>
      </w:r>
      <w:r w:rsidRPr="002108C2">
        <w:rPr>
          <w:rFonts w:ascii="Verdana" w:hAnsi="Verdana"/>
          <w:sz w:val="28"/>
          <w:szCs w:val="28"/>
        </w:rPr>
        <w:t xml:space="preserve"> </w:t>
      </w:r>
      <w:r w:rsidRPr="002108C2">
        <w:rPr>
          <w:rFonts w:ascii="Verdana" w:hAnsi="Verdana"/>
        </w:rPr>
        <w:t>À l’exception de l’usure normale, l'employé est responsable de l'état de l'équipement et des dommages causés par une utilisation non autorisée de cet équipement, à l'exception de l'usure normale. La politique d’utilisation des biens de l’entreprise demeure applicable lors de télétravail.</w:t>
      </w:r>
      <w:r w:rsidRPr="002108C2">
        <w:rPr>
          <w:rFonts w:ascii="Verdana" w:hAnsi="Verdana"/>
          <w:iCs/>
        </w:rPr>
        <w:t xml:space="preserve"> </w:t>
      </w:r>
    </w:p>
    <w:p w14:paraId="1AA7C6F7" w14:textId="77777777" w:rsidR="002108C2" w:rsidRPr="002108C2" w:rsidRDefault="002108C2" w:rsidP="0083494C">
      <w:pPr>
        <w:pStyle w:val="TexteosCarCarCar"/>
        <w:spacing w:before="60" w:after="60" w:line="240" w:lineRule="auto"/>
        <w:rPr>
          <w:rFonts w:ascii="Verdana" w:hAnsi="Verdana"/>
        </w:rPr>
      </w:pPr>
    </w:p>
    <w:p w14:paraId="01214FFB" w14:textId="77777777" w:rsidR="0083494C" w:rsidRDefault="0083494C" w:rsidP="0083494C">
      <w:pPr>
        <w:jc w:val="both"/>
        <w:rPr>
          <w:rFonts w:ascii="Verdana" w:hAnsi="Verdana" w:cs="Arial"/>
          <w:iCs/>
        </w:rPr>
      </w:pPr>
      <w:r w:rsidRPr="002108C2">
        <w:rPr>
          <w:rFonts w:ascii="Verdana" w:hAnsi="Verdana" w:cs="Arial"/>
          <w:iCs/>
        </w:rPr>
        <w:t>L’employé est responsable de fournir à ses frais une connexion internet haute vitesse de son propre fournisseur de service internet. Si le réseau internet n’est pas disponible, l’employé ne sera pas admissible au télétravail.</w:t>
      </w:r>
    </w:p>
    <w:p w14:paraId="25665E8D" w14:textId="77777777" w:rsidR="002108C2" w:rsidRPr="002108C2" w:rsidRDefault="002108C2" w:rsidP="0083494C">
      <w:pPr>
        <w:jc w:val="both"/>
        <w:rPr>
          <w:rFonts w:ascii="Verdana" w:hAnsi="Verdana" w:cs="Arial"/>
          <w:iCs/>
        </w:rPr>
      </w:pPr>
    </w:p>
    <w:p w14:paraId="60C9F06D" w14:textId="77777777" w:rsidR="0083494C" w:rsidRPr="00AB45C7" w:rsidRDefault="0083494C" w:rsidP="00AB45C7">
      <w:pPr>
        <w:shd w:val="clear" w:color="auto" w:fill="002060"/>
        <w:jc w:val="both"/>
        <w:rPr>
          <w:rFonts w:ascii="Verdana" w:hAnsi="Verdana" w:cs="Arial"/>
          <w:b/>
          <w:bCs/>
          <w:iCs/>
          <w:color w:val="FFFFFF" w:themeColor="background1"/>
        </w:rPr>
      </w:pPr>
      <w:r w:rsidRPr="00AB45C7">
        <w:rPr>
          <w:rFonts w:ascii="Verdana" w:hAnsi="Verdana" w:cs="Arial"/>
          <w:b/>
          <w:bCs/>
          <w:iCs/>
          <w:color w:val="FFFFFF" w:themeColor="background1"/>
        </w:rPr>
        <w:t>Santé et sécurité</w:t>
      </w:r>
    </w:p>
    <w:p w14:paraId="7201343B" w14:textId="77777777" w:rsidR="0083494C" w:rsidRPr="002108C2" w:rsidRDefault="0083494C" w:rsidP="0083494C">
      <w:pPr>
        <w:jc w:val="both"/>
        <w:rPr>
          <w:rFonts w:ascii="Verdana" w:hAnsi="Verdana" w:cs="Arial"/>
          <w:iCs/>
        </w:rPr>
      </w:pPr>
      <w:r w:rsidRPr="002108C2">
        <w:rPr>
          <w:rFonts w:ascii="Verdana" w:hAnsi="Verdana" w:cs="Arial"/>
          <w:iCs/>
        </w:rPr>
        <w:t xml:space="preserve">L’employé doit aménager à son domicile un espace de travail lui permettant d’effectuer ses tâches d’une façon efficace et sécuritaire comme s’il était au travail. Il doit, entre autres, s’assurer que son poste de travail soit conforme aux normes ergonomiques, notamment en se référant à l’aide-mémoire disponible sur le site de la CNESST à l’adresse suivante : </w:t>
      </w:r>
      <w:hyperlink r:id="rId11" w:history="1">
        <w:r w:rsidRPr="002108C2">
          <w:rPr>
            <w:rStyle w:val="Lienhypertexte"/>
            <w:rFonts w:ascii="Verdana" w:hAnsi="Verdana" w:cs="Arial"/>
            <w:iCs/>
          </w:rPr>
          <w:t>https://www.cnesst.gouv.qc.ca/sites/default/files/documents/dc200-7010-aide-memoire-teletravail_2020-10_v6.pdf</w:t>
        </w:r>
      </w:hyperlink>
    </w:p>
    <w:p w14:paraId="61573957" w14:textId="77777777" w:rsidR="0083494C" w:rsidRPr="002108C2" w:rsidRDefault="0083494C" w:rsidP="0083494C">
      <w:pPr>
        <w:jc w:val="both"/>
        <w:rPr>
          <w:rFonts w:ascii="Verdana" w:hAnsi="Verdana" w:cs="Arial"/>
          <w:iCs/>
        </w:rPr>
      </w:pPr>
      <w:r w:rsidRPr="002108C2">
        <w:rPr>
          <w:rFonts w:ascii="Verdana" w:hAnsi="Verdana" w:cs="Arial"/>
          <w:iCs/>
        </w:rPr>
        <w:t xml:space="preserve">En cas d’incident, d’accident de travail, d’une maladie ou d’un malaise quelconque relié à son travail, les mêmes règles s’appliquent aux employés en télétravail, incluant la responsabilité d’avertir son supérieur immédiat le plus rapidement possible afin que la situation soit évaluée et que des mesures adéquates soient prises. </w:t>
      </w:r>
    </w:p>
    <w:p w14:paraId="161B5B82" w14:textId="77777777" w:rsidR="0083494C" w:rsidRDefault="0083494C" w:rsidP="0083494C">
      <w:pPr>
        <w:jc w:val="both"/>
        <w:rPr>
          <w:rFonts w:ascii="Verdana" w:hAnsi="Verdana" w:cs="Arial"/>
          <w:iCs/>
        </w:rPr>
      </w:pPr>
      <w:r w:rsidRPr="002108C2">
        <w:rPr>
          <w:rFonts w:ascii="Verdana" w:hAnsi="Verdana" w:cs="Arial"/>
          <w:iCs/>
        </w:rPr>
        <w:t>L’employeur doit respecter le domicile comme étant un lieu privé. Toutefois en cas d’accident de travail, l’employeur pourra avoir accès pour vérifier la sécurité des lieux. Tout processus d’enquête à la suite d’un accident du travail survenu dans le cadre du télétravail suivra la même méthodologie que lorsqu’un accident se produit sur les lieux de l’entreprise.</w:t>
      </w:r>
      <w:r w:rsidRPr="002108C2">
        <w:rPr>
          <w:rFonts w:ascii="Verdana" w:hAnsi="Verdana" w:cs="Arial"/>
          <w:iCs/>
        </w:rPr>
        <w:cr/>
      </w:r>
    </w:p>
    <w:p w14:paraId="4C589DBA" w14:textId="77777777" w:rsidR="002108C2" w:rsidRDefault="002108C2" w:rsidP="0083494C">
      <w:pPr>
        <w:jc w:val="both"/>
        <w:rPr>
          <w:rFonts w:ascii="Verdana" w:hAnsi="Verdana" w:cs="Arial"/>
          <w:iCs/>
        </w:rPr>
      </w:pPr>
    </w:p>
    <w:p w14:paraId="7DD3C63F" w14:textId="77777777" w:rsidR="002108C2" w:rsidRPr="002108C2" w:rsidRDefault="002108C2" w:rsidP="0083494C">
      <w:pPr>
        <w:jc w:val="both"/>
        <w:rPr>
          <w:rFonts w:ascii="Verdana" w:hAnsi="Verdana"/>
          <w:iCs/>
          <w:sz w:val="28"/>
          <w:szCs w:val="28"/>
        </w:rPr>
      </w:pPr>
    </w:p>
    <w:p w14:paraId="32923683" w14:textId="77777777" w:rsidR="0083494C" w:rsidRPr="00AB45C7" w:rsidRDefault="0083494C" w:rsidP="00AB45C7">
      <w:pPr>
        <w:shd w:val="clear" w:color="auto" w:fill="002060"/>
        <w:jc w:val="both"/>
        <w:rPr>
          <w:rFonts w:ascii="Verdana" w:hAnsi="Verdana" w:cs="Arial"/>
          <w:b/>
          <w:bCs/>
          <w:iCs/>
          <w:color w:val="FFFFFF" w:themeColor="background1"/>
        </w:rPr>
      </w:pPr>
      <w:r w:rsidRPr="00AB45C7">
        <w:rPr>
          <w:rFonts w:ascii="Verdana" w:hAnsi="Verdana" w:cs="Arial"/>
          <w:b/>
          <w:bCs/>
          <w:iCs/>
          <w:color w:val="FFFFFF" w:themeColor="background1"/>
        </w:rPr>
        <w:t>Résiliation de l’entente</w:t>
      </w:r>
    </w:p>
    <w:p w14:paraId="35192DB3" w14:textId="77777777" w:rsidR="0083494C" w:rsidRPr="002108C2" w:rsidRDefault="0083494C" w:rsidP="0083494C">
      <w:pPr>
        <w:jc w:val="both"/>
        <w:rPr>
          <w:rFonts w:ascii="Verdana" w:hAnsi="Verdana" w:cs="Arial"/>
          <w:iCs/>
          <w:color w:val="000000" w:themeColor="text1"/>
        </w:rPr>
      </w:pPr>
      <w:r w:rsidRPr="002108C2">
        <w:rPr>
          <w:rFonts w:ascii="Verdana" w:hAnsi="Verdana" w:cs="Arial"/>
          <w:iCs/>
          <w:color w:val="000000" w:themeColor="text1"/>
        </w:rPr>
        <w:t xml:space="preserve">Si les besoins organisationnels venaient à changer, </w:t>
      </w:r>
      <w:r w:rsidRPr="002108C2">
        <w:rPr>
          <w:rFonts w:ascii="Verdana" w:hAnsi="Verdana" w:cs="Arial"/>
          <w:iCs/>
          <w:color w:val="FF0000"/>
        </w:rPr>
        <w:t xml:space="preserve">Nom de l’entreprise </w:t>
      </w:r>
      <w:r w:rsidRPr="002108C2">
        <w:rPr>
          <w:rFonts w:ascii="Verdana" w:hAnsi="Verdana" w:cs="Arial"/>
          <w:iCs/>
          <w:color w:val="000000" w:themeColor="text1"/>
        </w:rPr>
        <w:t>se réserve le droit de modifier la politique et l’entente de télétravail.</w:t>
      </w:r>
    </w:p>
    <w:p w14:paraId="34BB573A" w14:textId="77777777" w:rsidR="0083494C" w:rsidRPr="002108C2" w:rsidRDefault="0083494C" w:rsidP="0083494C">
      <w:pPr>
        <w:jc w:val="both"/>
        <w:rPr>
          <w:rFonts w:ascii="Verdana" w:hAnsi="Verdana" w:cs="Arial"/>
          <w:color w:val="000000" w:themeColor="text1"/>
        </w:rPr>
      </w:pPr>
      <w:r w:rsidRPr="002108C2">
        <w:rPr>
          <w:rFonts w:ascii="Verdana" w:hAnsi="Verdana" w:cs="Arial"/>
          <w:iCs/>
        </w:rPr>
        <w:t>Si le comportement de l’employé ou le rendement n’est pas satisfaisant, l’employeur pourra mettre fin à l’entente de télétravail et imposer les mesures disciplinaires si pertinent.</w:t>
      </w:r>
    </w:p>
    <w:p w14:paraId="44F93FFF" w14:textId="77777777" w:rsidR="0083494C" w:rsidRPr="002108C2" w:rsidRDefault="0083494C" w:rsidP="0083494C">
      <w:pPr>
        <w:jc w:val="both"/>
        <w:rPr>
          <w:rFonts w:ascii="Verdana" w:hAnsi="Verdana" w:cs="Arial"/>
          <w:iCs/>
          <w:color w:val="000000" w:themeColor="text1"/>
        </w:rPr>
      </w:pPr>
      <w:r w:rsidRPr="002108C2">
        <w:rPr>
          <w:rFonts w:ascii="Verdana" w:hAnsi="Verdana" w:cs="Arial"/>
          <w:iCs/>
          <w:color w:val="000000" w:themeColor="text1"/>
        </w:rPr>
        <w:t>Chaque partie peut mettre fin au programme de télétravail, et ce, à n’importe quel moment.</w:t>
      </w:r>
    </w:p>
    <w:p w14:paraId="2918F08E" w14:textId="77777777" w:rsidR="0083494C" w:rsidRDefault="0083494C" w:rsidP="0083494C">
      <w:pPr>
        <w:jc w:val="both"/>
        <w:rPr>
          <w:rFonts w:ascii="Verdana" w:hAnsi="Verdana" w:cs="Arial"/>
          <w:color w:val="000000" w:themeColor="text1"/>
        </w:rPr>
      </w:pPr>
    </w:p>
    <w:p w14:paraId="097BF2BB" w14:textId="77777777" w:rsidR="002108C2" w:rsidRDefault="002108C2" w:rsidP="0083494C">
      <w:pPr>
        <w:jc w:val="both"/>
        <w:rPr>
          <w:rFonts w:ascii="Verdana" w:hAnsi="Verdana" w:cs="Arial"/>
          <w:color w:val="000000" w:themeColor="text1"/>
        </w:rPr>
      </w:pPr>
    </w:p>
    <w:p w14:paraId="08109109" w14:textId="77777777" w:rsidR="002108C2" w:rsidRDefault="002108C2" w:rsidP="0083494C">
      <w:pPr>
        <w:jc w:val="both"/>
        <w:rPr>
          <w:rFonts w:ascii="Verdana" w:hAnsi="Verdana" w:cs="Arial"/>
          <w:color w:val="000000" w:themeColor="text1"/>
        </w:rPr>
      </w:pPr>
    </w:p>
    <w:p w14:paraId="418B438C" w14:textId="77777777" w:rsidR="002108C2" w:rsidRDefault="002108C2" w:rsidP="0083494C">
      <w:pPr>
        <w:jc w:val="both"/>
        <w:rPr>
          <w:rFonts w:ascii="Verdana" w:hAnsi="Verdana" w:cs="Arial"/>
          <w:color w:val="000000" w:themeColor="text1"/>
        </w:rPr>
      </w:pPr>
    </w:p>
    <w:p w14:paraId="3CC165D7" w14:textId="77777777" w:rsidR="002108C2" w:rsidRDefault="002108C2" w:rsidP="0083494C">
      <w:pPr>
        <w:jc w:val="both"/>
        <w:rPr>
          <w:rFonts w:ascii="Verdana" w:hAnsi="Verdana" w:cs="Arial"/>
          <w:color w:val="000000" w:themeColor="text1"/>
        </w:rPr>
      </w:pPr>
    </w:p>
    <w:p w14:paraId="037F3892" w14:textId="77777777" w:rsidR="002108C2" w:rsidRDefault="002108C2" w:rsidP="0083494C">
      <w:pPr>
        <w:jc w:val="both"/>
        <w:rPr>
          <w:rFonts w:ascii="Verdana" w:hAnsi="Verdana" w:cs="Arial"/>
          <w:color w:val="000000" w:themeColor="text1"/>
        </w:rPr>
      </w:pPr>
    </w:p>
    <w:p w14:paraId="0B1FDE6C" w14:textId="77777777" w:rsidR="002108C2" w:rsidRDefault="002108C2" w:rsidP="0083494C">
      <w:pPr>
        <w:jc w:val="both"/>
        <w:rPr>
          <w:rFonts w:ascii="Verdana" w:hAnsi="Verdana" w:cs="Arial"/>
          <w:color w:val="000000" w:themeColor="text1"/>
        </w:rPr>
      </w:pPr>
    </w:p>
    <w:p w14:paraId="24CCAC64" w14:textId="77777777" w:rsidR="002108C2" w:rsidRDefault="002108C2" w:rsidP="0083494C">
      <w:pPr>
        <w:jc w:val="both"/>
        <w:rPr>
          <w:rFonts w:ascii="Verdana" w:hAnsi="Verdana" w:cs="Arial"/>
          <w:color w:val="000000" w:themeColor="text1"/>
        </w:rPr>
      </w:pPr>
    </w:p>
    <w:p w14:paraId="68EB1591" w14:textId="77777777" w:rsidR="002108C2" w:rsidRDefault="002108C2" w:rsidP="0083494C">
      <w:pPr>
        <w:jc w:val="both"/>
        <w:rPr>
          <w:rFonts w:ascii="Verdana" w:hAnsi="Verdana" w:cs="Arial"/>
          <w:color w:val="000000" w:themeColor="text1"/>
        </w:rPr>
      </w:pPr>
    </w:p>
    <w:p w14:paraId="37B36177" w14:textId="77777777" w:rsidR="002108C2" w:rsidRDefault="002108C2" w:rsidP="0083494C">
      <w:pPr>
        <w:jc w:val="both"/>
        <w:rPr>
          <w:rFonts w:ascii="Verdana" w:hAnsi="Verdana" w:cs="Arial"/>
          <w:color w:val="000000" w:themeColor="text1"/>
        </w:rPr>
      </w:pPr>
    </w:p>
    <w:p w14:paraId="09CEE0CE" w14:textId="77777777" w:rsidR="002108C2" w:rsidRDefault="002108C2" w:rsidP="0083494C">
      <w:pPr>
        <w:jc w:val="both"/>
        <w:rPr>
          <w:rFonts w:ascii="Verdana" w:hAnsi="Verdana" w:cs="Arial"/>
          <w:color w:val="000000" w:themeColor="text1"/>
        </w:rPr>
      </w:pPr>
    </w:p>
    <w:p w14:paraId="00C2B49A" w14:textId="77777777" w:rsidR="002108C2" w:rsidRPr="002108C2" w:rsidRDefault="002108C2" w:rsidP="0083494C">
      <w:pPr>
        <w:jc w:val="both"/>
        <w:rPr>
          <w:rFonts w:ascii="Verdana" w:hAnsi="Verdana" w:cs="Arial"/>
          <w:color w:val="000000" w:themeColor="text1"/>
        </w:rPr>
      </w:pPr>
    </w:p>
    <w:p w14:paraId="1C7B0517" w14:textId="71D2B12C" w:rsidR="00FC11A8" w:rsidRPr="002108C2" w:rsidRDefault="00FC11A8" w:rsidP="00FC11A8">
      <w:pPr>
        <w:jc w:val="both"/>
        <w:rPr>
          <w:rFonts w:ascii="Verdana" w:hAnsi="Verdana" w:cs="Arial"/>
        </w:rPr>
      </w:pPr>
    </w:p>
    <w:p w14:paraId="3AE3E4BD" w14:textId="08BABE37" w:rsidR="00FF5347" w:rsidRPr="002108C2" w:rsidRDefault="00FF5347" w:rsidP="00FC11A8">
      <w:pPr>
        <w:jc w:val="both"/>
        <w:rPr>
          <w:rFonts w:ascii="Verdana" w:hAnsi="Verdana" w:cs="Arial"/>
        </w:rPr>
      </w:pPr>
    </w:p>
    <w:p w14:paraId="7F1FFEDF" w14:textId="0981A860" w:rsidR="00FF5347" w:rsidRPr="002108C2" w:rsidRDefault="00FF5347" w:rsidP="00FC11A8">
      <w:pPr>
        <w:jc w:val="both"/>
        <w:rPr>
          <w:rFonts w:ascii="Verdana" w:hAnsi="Verdana" w:cs="Arial"/>
        </w:rPr>
      </w:pPr>
    </w:p>
    <w:p w14:paraId="4E252BFD" w14:textId="03155CD5" w:rsidR="00FF5347" w:rsidRPr="002108C2" w:rsidRDefault="00FF5347" w:rsidP="00FC11A8">
      <w:pPr>
        <w:jc w:val="both"/>
        <w:rPr>
          <w:rFonts w:ascii="Verdana" w:hAnsi="Verdana" w:cs="Arial"/>
        </w:rPr>
      </w:pPr>
    </w:p>
    <w:p w14:paraId="65971BA3" w14:textId="710C2843" w:rsidR="00FF5347" w:rsidRPr="002108C2" w:rsidRDefault="00FF5347" w:rsidP="00FC11A8">
      <w:pPr>
        <w:jc w:val="both"/>
        <w:rPr>
          <w:rFonts w:ascii="Verdana" w:hAnsi="Verdana" w:cs="Arial"/>
        </w:rPr>
      </w:pPr>
    </w:p>
    <w:p w14:paraId="7A718055" w14:textId="6F552F97" w:rsidR="00FF5347" w:rsidRPr="002108C2" w:rsidRDefault="00FF5347" w:rsidP="00FC11A8">
      <w:pPr>
        <w:jc w:val="both"/>
        <w:rPr>
          <w:rFonts w:ascii="Verdana" w:hAnsi="Verdana" w:cs="Arial"/>
        </w:rPr>
      </w:pPr>
    </w:p>
    <w:p w14:paraId="320FB7A8" w14:textId="20056EFE" w:rsidR="00FF5347" w:rsidRPr="002108C2" w:rsidRDefault="00FF5347" w:rsidP="00FC11A8">
      <w:pPr>
        <w:jc w:val="both"/>
        <w:rPr>
          <w:rFonts w:ascii="Verdana" w:hAnsi="Verdana" w:cs="Arial"/>
        </w:rPr>
      </w:pPr>
    </w:p>
    <w:p w14:paraId="0B7FBA47" w14:textId="77777777" w:rsidR="00FF5347" w:rsidRPr="002108C2" w:rsidRDefault="00FF5347" w:rsidP="00FC11A8">
      <w:pPr>
        <w:jc w:val="both"/>
        <w:rPr>
          <w:rFonts w:ascii="Verdana" w:hAnsi="Verdana" w:cs="Arial"/>
        </w:rPr>
      </w:pPr>
    </w:p>
    <w:p w14:paraId="44E8A09B" w14:textId="77777777" w:rsidR="00FF5347" w:rsidRPr="00AB45C7" w:rsidRDefault="00FF5347" w:rsidP="00AB45C7">
      <w:pPr>
        <w:shd w:val="clear" w:color="auto" w:fill="002060"/>
        <w:spacing w:after="0"/>
        <w:jc w:val="both"/>
        <w:rPr>
          <w:rFonts w:ascii="Verdana" w:hAnsi="Verdana" w:cs="Calibri Light"/>
          <w:b/>
          <w:bCs/>
          <w:color w:val="FFFFFF" w:themeColor="background1"/>
        </w:rPr>
      </w:pPr>
      <w:r w:rsidRPr="00AB45C7">
        <w:rPr>
          <w:rFonts w:ascii="Verdana" w:hAnsi="Verdana" w:cs="Calibri Light"/>
          <w:b/>
          <w:bCs/>
          <w:color w:val="FFFFFF" w:themeColor="background1"/>
        </w:rPr>
        <w:t>Reconnaissance</w:t>
      </w:r>
    </w:p>
    <w:p w14:paraId="2B6640BD" w14:textId="77777777" w:rsidR="00FF5347" w:rsidRPr="002108C2" w:rsidRDefault="00FF5347" w:rsidP="00FF5347">
      <w:pPr>
        <w:shd w:val="clear" w:color="auto" w:fill="FFFFFF"/>
        <w:spacing w:after="0"/>
        <w:jc w:val="both"/>
        <w:rPr>
          <w:rFonts w:ascii="Verdana" w:hAnsi="Verdana" w:cs="Calibri Light"/>
        </w:rPr>
      </w:pPr>
    </w:p>
    <w:p w14:paraId="0CCE51C1" w14:textId="281717C1" w:rsidR="00FF5347" w:rsidRPr="002108C2" w:rsidRDefault="00FF5347" w:rsidP="00FF5347">
      <w:pPr>
        <w:shd w:val="clear" w:color="auto" w:fill="FFFFFF"/>
        <w:spacing w:after="0"/>
        <w:jc w:val="both"/>
        <w:rPr>
          <w:rFonts w:ascii="Verdana" w:hAnsi="Verdana" w:cs="Calibri Light"/>
        </w:rPr>
      </w:pPr>
      <w:r w:rsidRPr="002108C2">
        <w:rPr>
          <w:rFonts w:ascii="Verdana" w:hAnsi="Verdana" w:cs="Calibri Light"/>
        </w:rPr>
        <w:t xml:space="preserve">J’ai lu et compris le contenu de la politique </w:t>
      </w:r>
      <w:r w:rsidR="00F000FA">
        <w:rPr>
          <w:rFonts w:ascii="Verdana" w:hAnsi="Verdana" w:cs="Calibri Light"/>
        </w:rPr>
        <w:t xml:space="preserve">de télétravail </w:t>
      </w:r>
      <w:r w:rsidRPr="002108C2">
        <w:rPr>
          <w:rFonts w:ascii="Verdana" w:hAnsi="Verdana" w:cs="Calibri Light"/>
        </w:rPr>
        <w:t xml:space="preserve">ainsi que les exigences et les attentes qui y sont décrites. </w:t>
      </w:r>
    </w:p>
    <w:p w14:paraId="62230A57" w14:textId="77777777" w:rsidR="00FF5347" w:rsidRPr="002108C2" w:rsidRDefault="00FF5347" w:rsidP="00FF5347">
      <w:pPr>
        <w:shd w:val="clear" w:color="auto" w:fill="FFFFFF"/>
        <w:spacing w:after="0"/>
        <w:jc w:val="both"/>
        <w:rPr>
          <w:rFonts w:ascii="Verdana" w:hAnsi="Verdana" w:cs="Calibri Light"/>
        </w:rPr>
      </w:pPr>
    </w:p>
    <w:p w14:paraId="75509267" w14:textId="77777777" w:rsidR="00FF5347" w:rsidRPr="002108C2" w:rsidRDefault="00FF5347" w:rsidP="00FF5347">
      <w:pPr>
        <w:shd w:val="clear" w:color="auto" w:fill="FFFFFF"/>
        <w:spacing w:after="0"/>
        <w:jc w:val="both"/>
        <w:rPr>
          <w:rFonts w:ascii="Verdana" w:hAnsi="Verdana" w:cs="Calibri Light"/>
        </w:rPr>
      </w:pPr>
      <w:r w:rsidRPr="002108C2">
        <w:rPr>
          <w:rFonts w:ascii="Verdana" w:hAnsi="Verdana" w:cs="Calibri Light"/>
        </w:rPr>
        <w:t xml:space="preserve">J’ai reçu une copie de la politique et je comprends que le respect de celle-ci constitue une condition à la relation d’emploi ou de services avec l’Employeur. </w:t>
      </w:r>
    </w:p>
    <w:p w14:paraId="2F0D81B7" w14:textId="77777777" w:rsidR="00FF5347" w:rsidRPr="002108C2" w:rsidRDefault="00FF5347" w:rsidP="00FF5347">
      <w:pPr>
        <w:shd w:val="clear" w:color="auto" w:fill="FFFFFF"/>
        <w:spacing w:after="0"/>
        <w:jc w:val="both"/>
        <w:rPr>
          <w:rFonts w:ascii="Verdana" w:hAnsi="Verdana" w:cs="Calibri Light"/>
        </w:rPr>
      </w:pPr>
    </w:p>
    <w:p w14:paraId="34360C8B" w14:textId="77777777" w:rsidR="00FF5347" w:rsidRPr="002108C2" w:rsidRDefault="00FF5347" w:rsidP="00FF5347">
      <w:pPr>
        <w:shd w:val="clear" w:color="auto" w:fill="FFFFFF"/>
        <w:spacing w:after="0"/>
        <w:jc w:val="both"/>
        <w:rPr>
          <w:rFonts w:ascii="Verdana" w:hAnsi="Verdana" w:cs="Calibri Light"/>
        </w:rPr>
      </w:pPr>
      <w:r w:rsidRPr="002108C2">
        <w:rPr>
          <w:rFonts w:ascii="Verdana" w:hAnsi="Verdana" w:cs="Calibri Light"/>
        </w:rPr>
        <w:t xml:space="preserve"> </w:t>
      </w:r>
    </w:p>
    <w:p w14:paraId="188BF9C7" w14:textId="77777777" w:rsidR="00FF5347" w:rsidRPr="002108C2" w:rsidRDefault="00FF5347" w:rsidP="00FF5347">
      <w:pPr>
        <w:shd w:val="clear" w:color="auto" w:fill="FFFFFF"/>
        <w:spacing w:after="0"/>
        <w:jc w:val="both"/>
        <w:rPr>
          <w:rFonts w:ascii="Verdana" w:hAnsi="Verdana" w:cs="Calibri Light"/>
        </w:rPr>
      </w:pPr>
      <w:r w:rsidRPr="002108C2">
        <w:rPr>
          <w:rFonts w:ascii="Verdana" w:hAnsi="Verdana" w:cs="Calibri Light"/>
          <w:u w:val="single"/>
        </w:rPr>
        <w:tab/>
      </w:r>
      <w:r w:rsidRPr="002108C2">
        <w:rPr>
          <w:rFonts w:ascii="Verdana" w:hAnsi="Verdana" w:cs="Calibri Light"/>
          <w:u w:val="single"/>
        </w:rPr>
        <w:tab/>
      </w:r>
      <w:r w:rsidRPr="002108C2">
        <w:rPr>
          <w:rFonts w:ascii="Verdana" w:hAnsi="Verdana" w:cs="Calibri Light"/>
          <w:u w:val="single"/>
        </w:rPr>
        <w:tab/>
      </w:r>
      <w:r w:rsidRPr="002108C2">
        <w:rPr>
          <w:rFonts w:ascii="Verdana" w:hAnsi="Verdana" w:cs="Calibri Light"/>
          <w:u w:val="single"/>
        </w:rPr>
        <w:tab/>
      </w:r>
      <w:r w:rsidRPr="002108C2">
        <w:rPr>
          <w:rFonts w:ascii="Verdana" w:hAnsi="Verdana" w:cs="Calibri Light"/>
          <w:u w:val="single"/>
        </w:rPr>
        <w:tab/>
      </w:r>
      <w:r w:rsidRPr="002108C2">
        <w:rPr>
          <w:rFonts w:ascii="Verdana" w:hAnsi="Verdana" w:cs="Calibri Light"/>
        </w:rPr>
        <w:tab/>
      </w:r>
      <w:r w:rsidRPr="002108C2">
        <w:rPr>
          <w:rFonts w:ascii="Verdana" w:hAnsi="Verdana" w:cs="Calibri Light"/>
        </w:rPr>
        <w:tab/>
      </w:r>
      <w:r w:rsidRPr="002108C2">
        <w:rPr>
          <w:rFonts w:ascii="Verdana" w:hAnsi="Verdana" w:cs="Calibri Light"/>
        </w:rPr>
        <w:tab/>
      </w:r>
      <w:r w:rsidRPr="002108C2">
        <w:rPr>
          <w:rFonts w:ascii="Verdana" w:hAnsi="Verdana" w:cs="Calibri Light"/>
        </w:rPr>
        <w:tab/>
      </w:r>
      <w:r w:rsidRPr="002108C2">
        <w:rPr>
          <w:rFonts w:ascii="Verdana" w:hAnsi="Verdana" w:cs="Calibri Light"/>
        </w:rPr>
        <w:tab/>
      </w:r>
    </w:p>
    <w:p w14:paraId="4CFA137F" w14:textId="77777777" w:rsidR="00FF5347" w:rsidRPr="002108C2" w:rsidRDefault="00FF5347" w:rsidP="00FF5347">
      <w:pPr>
        <w:shd w:val="clear" w:color="auto" w:fill="FFFFFF"/>
        <w:spacing w:after="0"/>
        <w:jc w:val="both"/>
        <w:rPr>
          <w:rFonts w:ascii="Verdana" w:hAnsi="Verdana" w:cs="Calibri Light"/>
        </w:rPr>
      </w:pPr>
      <w:r w:rsidRPr="002108C2">
        <w:rPr>
          <w:rFonts w:ascii="Verdana" w:hAnsi="Verdana" w:cs="Calibri Light"/>
        </w:rPr>
        <w:t>Nom de l’employé</w:t>
      </w:r>
    </w:p>
    <w:p w14:paraId="30CABE90" w14:textId="77777777" w:rsidR="00FF5347" w:rsidRPr="002108C2" w:rsidRDefault="00FF5347" w:rsidP="00FF5347">
      <w:pPr>
        <w:shd w:val="clear" w:color="auto" w:fill="FFFFFF"/>
        <w:spacing w:after="0"/>
        <w:jc w:val="both"/>
        <w:rPr>
          <w:rFonts w:ascii="Verdana" w:hAnsi="Verdana" w:cs="Calibri Light"/>
        </w:rPr>
      </w:pPr>
    </w:p>
    <w:p w14:paraId="6CFD6277" w14:textId="77777777" w:rsidR="00FF5347" w:rsidRPr="002108C2" w:rsidRDefault="00FF5347" w:rsidP="00FF5347">
      <w:pPr>
        <w:shd w:val="clear" w:color="auto" w:fill="FFFFFF"/>
        <w:spacing w:after="0"/>
        <w:jc w:val="both"/>
        <w:rPr>
          <w:rFonts w:ascii="Verdana" w:hAnsi="Verdana" w:cs="Calibri Light"/>
        </w:rPr>
      </w:pPr>
    </w:p>
    <w:p w14:paraId="4FB76C5C" w14:textId="77777777" w:rsidR="00FF5347" w:rsidRPr="002108C2" w:rsidRDefault="00FF5347" w:rsidP="00FF5347">
      <w:pPr>
        <w:shd w:val="clear" w:color="auto" w:fill="FFFFFF"/>
        <w:spacing w:after="0"/>
        <w:jc w:val="both"/>
        <w:rPr>
          <w:rFonts w:ascii="Verdana" w:hAnsi="Verdana" w:cs="Calibri Light"/>
        </w:rPr>
      </w:pPr>
      <w:r w:rsidRPr="002108C2">
        <w:rPr>
          <w:rFonts w:ascii="Verdana" w:hAnsi="Verdana" w:cs="Calibri Light"/>
          <w:u w:val="single"/>
        </w:rPr>
        <w:tab/>
      </w:r>
      <w:r w:rsidRPr="002108C2">
        <w:rPr>
          <w:rFonts w:ascii="Verdana" w:hAnsi="Verdana" w:cs="Calibri Light"/>
          <w:u w:val="single"/>
        </w:rPr>
        <w:tab/>
      </w:r>
      <w:r w:rsidRPr="002108C2">
        <w:rPr>
          <w:rFonts w:ascii="Verdana" w:hAnsi="Verdana" w:cs="Calibri Light"/>
          <w:u w:val="single"/>
        </w:rPr>
        <w:tab/>
      </w:r>
      <w:r w:rsidRPr="002108C2">
        <w:rPr>
          <w:rFonts w:ascii="Verdana" w:hAnsi="Verdana" w:cs="Calibri Light"/>
          <w:u w:val="single"/>
        </w:rPr>
        <w:tab/>
      </w:r>
      <w:r w:rsidRPr="002108C2">
        <w:rPr>
          <w:rFonts w:ascii="Verdana" w:hAnsi="Verdana" w:cs="Calibri Light"/>
          <w:u w:val="single"/>
        </w:rPr>
        <w:tab/>
      </w:r>
      <w:r w:rsidRPr="002108C2">
        <w:rPr>
          <w:rFonts w:ascii="Verdana" w:hAnsi="Verdana" w:cs="Calibri Light"/>
        </w:rPr>
        <w:tab/>
      </w:r>
      <w:r w:rsidRPr="002108C2">
        <w:rPr>
          <w:rFonts w:ascii="Verdana" w:hAnsi="Verdana" w:cs="Calibri Light"/>
        </w:rPr>
        <w:tab/>
      </w:r>
      <w:r w:rsidRPr="002108C2">
        <w:rPr>
          <w:rFonts w:ascii="Verdana" w:hAnsi="Verdana" w:cs="Calibri Light"/>
        </w:rPr>
        <w:tab/>
      </w:r>
      <w:r w:rsidRPr="002108C2">
        <w:rPr>
          <w:rFonts w:ascii="Verdana" w:hAnsi="Verdana" w:cs="Calibri Light"/>
        </w:rPr>
        <w:tab/>
      </w:r>
      <w:r w:rsidRPr="002108C2">
        <w:rPr>
          <w:rFonts w:ascii="Verdana" w:hAnsi="Verdana" w:cs="Calibri Light"/>
        </w:rPr>
        <w:tab/>
      </w:r>
    </w:p>
    <w:p w14:paraId="4AC4EC73" w14:textId="77777777" w:rsidR="00FF5347" w:rsidRPr="002108C2" w:rsidRDefault="00FF5347" w:rsidP="00FF5347">
      <w:pPr>
        <w:shd w:val="clear" w:color="auto" w:fill="FFFFFF"/>
        <w:spacing w:after="0"/>
        <w:jc w:val="both"/>
        <w:rPr>
          <w:rFonts w:ascii="Verdana" w:hAnsi="Verdana" w:cs="Calibri Light"/>
        </w:rPr>
      </w:pPr>
      <w:r w:rsidRPr="002108C2">
        <w:rPr>
          <w:rFonts w:ascii="Verdana" w:hAnsi="Verdana" w:cs="Calibri Light"/>
        </w:rPr>
        <w:t>Signature de l’employé</w:t>
      </w:r>
    </w:p>
    <w:p w14:paraId="7FAFC83F" w14:textId="77777777" w:rsidR="00FF5347" w:rsidRPr="002108C2" w:rsidRDefault="00FF5347" w:rsidP="00FF5347">
      <w:pPr>
        <w:shd w:val="clear" w:color="auto" w:fill="FFFFFF"/>
        <w:spacing w:after="0"/>
        <w:jc w:val="both"/>
        <w:rPr>
          <w:rFonts w:ascii="Verdana" w:hAnsi="Verdana" w:cs="Calibri Light"/>
        </w:rPr>
      </w:pPr>
      <w:r w:rsidRPr="002108C2">
        <w:rPr>
          <w:rFonts w:ascii="Verdana" w:hAnsi="Verdana" w:cs="Calibri Light"/>
        </w:rPr>
        <w:tab/>
      </w:r>
    </w:p>
    <w:p w14:paraId="50E6E148" w14:textId="445D754D" w:rsidR="00FF5347" w:rsidRPr="002108C2" w:rsidRDefault="00FF5347" w:rsidP="00FF5347">
      <w:pPr>
        <w:shd w:val="clear" w:color="auto" w:fill="FFFFFF"/>
        <w:spacing w:after="0"/>
        <w:jc w:val="both"/>
        <w:rPr>
          <w:rFonts w:ascii="Verdana" w:hAnsi="Verdana" w:cs="Calibri Light"/>
          <w:u w:val="single"/>
        </w:rPr>
      </w:pPr>
    </w:p>
    <w:p w14:paraId="15A21C3D" w14:textId="5069E543" w:rsidR="00FF5347" w:rsidRPr="002108C2" w:rsidRDefault="00FF5347" w:rsidP="00FF5347">
      <w:pPr>
        <w:shd w:val="clear" w:color="auto" w:fill="FFFFFF"/>
        <w:spacing w:after="0"/>
        <w:jc w:val="both"/>
        <w:rPr>
          <w:rFonts w:ascii="Verdana" w:hAnsi="Verdana" w:cs="Calibri Light"/>
        </w:rPr>
      </w:pPr>
      <w:r w:rsidRPr="002108C2">
        <w:rPr>
          <w:rFonts w:ascii="Verdana" w:hAnsi="Verdana" w:cs="Calibri Light"/>
          <w:u w:val="single"/>
        </w:rPr>
        <w:tab/>
      </w:r>
      <w:r w:rsidRPr="002108C2">
        <w:rPr>
          <w:rFonts w:ascii="Verdana" w:hAnsi="Verdana" w:cs="Calibri Light"/>
          <w:u w:val="single"/>
        </w:rPr>
        <w:tab/>
      </w:r>
      <w:r w:rsidRPr="002108C2">
        <w:rPr>
          <w:rFonts w:ascii="Verdana" w:hAnsi="Verdana" w:cs="Calibri Light"/>
          <w:u w:val="single"/>
        </w:rPr>
        <w:tab/>
      </w:r>
      <w:r w:rsidRPr="002108C2">
        <w:rPr>
          <w:rFonts w:ascii="Verdana" w:hAnsi="Verdana" w:cs="Calibri Light"/>
          <w:u w:val="single"/>
        </w:rPr>
        <w:tab/>
      </w:r>
      <w:r w:rsidRPr="002108C2">
        <w:rPr>
          <w:rFonts w:ascii="Verdana" w:hAnsi="Verdana" w:cs="Calibri Light"/>
          <w:u w:val="single"/>
        </w:rPr>
        <w:tab/>
      </w:r>
      <w:r w:rsidRPr="002108C2">
        <w:rPr>
          <w:rFonts w:ascii="Verdana" w:hAnsi="Verdana" w:cs="Calibri Light"/>
        </w:rPr>
        <w:tab/>
      </w:r>
      <w:r w:rsidRPr="002108C2">
        <w:rPr>
          <w:rFonts w:ascii="Verdana" w:hAnsi="Verdana" w:cs="Calibri Light"/>
        </w:rPr>
        <w:tab/>
      </w:r>
      <w:r w:rsidRPr="002108C2">
        <w:rPr>
          <w:rFonts w:ascii="Verdana" w:hAnsi="Verdana" w:cs="Calibri Light"/>
        </w:rPr>
        <w:tab/>
      </w:r>
      <w:r w:rsidRPr="002108C2">
        <w:rPr>
          <w:rFonts w:ascii="Verdana" w:hAnsi="Verdana" w:cs="Calibri Light"/>
        </w:rPr>
        <w:tab/>
      </w:r>
    </w:p>
    <w:p w14:paraId="072213AD" w14:textId="77777777" w:rsidR="00FF5347" w:rsidRPr="002108C2" w:rsidRDefault="00FF5347" w:rsidP="00FF5347">
      <w:pPr>
        <w:shd w:val="clear" w:color="auto" w:fill="FFFFFF"/>
        <w:spacing w:after="0"/>
        <w:jc w:val="both"/>
        <w:rPr>
          <w:rFonts w:ascii="Verdana" w:hAnsi="Verdana" w:cs="Calibri Light"/>
        </w:rPr>
      </w:pPr>
      <w:r w:rsidRPr="002108C2">
        <w:rPr>
          <w:rFonts w:ascii="Verdana" w:hAnsi="Verdana" w:cs="Calibri Light"/>
        </w:rPr>
        <w:t>Date</w:t>
      </w:r>
    </w:p>
    <w:p w14:paraId="367EFFC0" w14:textId="77777777" w:rsidR="00FC11A8" w:rsidRPr="002108C2" w:rsidRDefault="00FC11A8" w:rsidP="00FC11A8">
      <w:pPr>
        <w:jc w:val="both"/>
        <w:rPr>
          <w:rFonts w:ascii="Verdana" w:hAnsi="Verdana" w:cs="Arial"/>
        </w:rPr>
      </w:pPr>
    </w:p>
    <w:p w14:paraId="41262BA9" w14:textId="77777777" w:rsidR="00FC11A8" w:rsidRPr="002108C2" w:rsidRDefault="00FC11A8" w:rsidP="00FC11A8">
      <w:pPr>
        <w:jc w:val="both"/>
        <w:rPr>
          <w:rFonts w:ascii="Verdana" w:hAnsi="Verdana" w:cs="Arial"/>
        </w:rPr>
      </w:pPr>
    </w:p>
    <w:p w14:paraId="7065D419" w14:textId="77777777" w:rsidR="00FC11A8" w:rsidRPr="002108C2" w:rsidRDefault="00FC11A8" w:rsidP="00FC11A8">
      <w:pPr>
        <w:jc w:val="both"/>
        <w:rPr>
          <w:rFonts w:ascii="Verdana" w:hAnsi="Verdana" w:cs="Arial"/>
        </w:rPr>
      </w:pPr>
    </w:p>
    <w:p w14:paraId="7F379D35" w14:textId="77777777" w:rsidR="005A056A" w:rsidRPr="002108C2" w:rsidRDefault="005A056A" w:rsidP="00744CCD">
      <w:pPr>
        <w:jc w:val="center"/>
        <w:rPr>
          <w:rFonts w:ascii="Verdana" w:hAnsi="Verdana" w:cs="Calibri Light"/>
          <w:b/>
          <w:sz w:val="32"/>
        </w:rPr>
      </w:pPr>
    </w:p>
    <w:sectPr w:rsidR="005A056A" w:rsidRPr="002108C2" w:rsidSect="005A056A">
      <w:headerReference w:type="default" r:id="rId12"/>
      <w:footerReference w:type="default" r:id="rId13"/>
      <w:pgSz w:w="12240" w:h="15840"/>
      <w:pgMar w:top="851" w:right="1800" w:bottom="1440" w:left="1800" w:header="39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CDC57" w14:textId="77777777" w:rsidR="00906DD6" w:rsidRDefault="00906DD6" w:rsidP="007A06C8">
      <w:pPr>
        <w:spacing w:after="0" w:line="240" w:lineRule="auto"/>
      </w:pPr>
      <w:r>
        <w:separator/>
      </w:r>
    </w:p>
  </w:endnote>
  <w:endnote w:type="continuationSeparator" w:id="0">
    <w:p w14:paraId="0FEAD69D" w14:textId="77777777" w:rsidR="00906DD6" w:rsidRDefault="00906DD6" w:rsidP="007A0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DA090" w14:textId="78708E70" w:rsidR="009E2367" w:rsidRPr="00744CCD" w:rsidRDefault="00744CCD" w:rsidP="009E2367">
    <w:pPr>
      <w:pStyle w:val="Pieddepage"/>
      <w:jc w:val="center"/>
      <w:rPr>
        <w:sz w:val="16"/>
        <w:szCs w:val="16"/>
      </w:rPr>
    </w:pPr>
    <w:r w:rsidRPr="00744CCD">
      <w:rPr>
        <w:sz w:val="16"/>
        <w:szCs w:val="16"/>
      </w:rPr>
      <w:t>Politique Générale santé &amp; sécurité au travail</w:t>
    </w:r>
    <w:r w:rsidR="00874456">
      <w:rPr>
        <w:sz w:val="16"/>
        <w:szCs w:val="16"/>
      </w:rPr>
      <w:t xml:space="preserve"> </w:t>
    </w:r>
  </w:p>
  <w:p w14:paraId="7F8C1DA3" w14:textId="5D4B4931" w:rsidR="00744CCD" w:rsidRPr="00744CCD" w:rsidRDefault="00744CCD" w:rsidP="00744CCD">
    <w:pPr>
      <w:pStyle w:val="Pieddepage"/>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0AB04" w14:textId="77777777" w:rsidR="00906DD6" w:rsidRDefault="00906DD6" w:rsidP="007A06C8">
      <w:pPr>
        <w:spacing w:after="0" w:line="240" w:lineRule="auto"/>
      </w:pPr>
      <w:r>
        <w:separator/>
      </w:r>
    </w:p>
  </w:footnote>
  <w:footnote w:type="continuationSeparator" w:id="0">
    <w:p w14:paraId="31AD4DAF" w14:textId="77777777" w:rsidR="00906DD6" w:rsidRDefault="00906DD6" w:rsidP="007A06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5C8B9" w14:textId="7C1F1E82" w:rsidR="005A056A" w:rsidRDefault="005A056A">
    <w:pPr>
      <w:pStyle w:val="En-tte"/>
    </w:pPr>
    <w:r>
      <w:rPr>
        <w:noProof/>
      </w:rPr>
      <w:drawing>
        <wp:anchor distT="0" distB="0" distL="114300" distR="114300" simplePos="0" relativeHeight="251659264" behindDoc="1" locked="0" layoutInCell="1" allowOverlap="1" wp14:anchorId="50E259EF" wp14:editId="39934EFA">
          <wp:simplePos x="0" y="0"/>
          <wp:positionH relativeFrom="column">
            <wp:posOffset>2108032</wp:posOffset>
          </wp:positionH>
          <wp:positionV relativeFrom="paragraph">
            <wp:posOffset>-232398</wp:posOffset>
          </wp:positionV>
          <wp:extent cx="1250315" cy="857885"/>
          <wp:effectExtent l="0" t="0" r="6985" b="0"/>
          <wp:wrapTight wrapText="bothSides">
            <wp:wrapPolygon edited="0">
              <wp:start x="0" y="0"/>
              <wp:lineTo x="0" y="21104"/>
              <wp:lineTo x="21392" y="21104"/>
              <wp:lineTo x="21392"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315" cy="8578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B52A3"/>
    <w:multiLevelType w:val="hybridMultilevel"/>
    <w:tmpl w:val="EB7A327C"/>
    <w:lvl w:ilvl="0" w:tplc="3B14C348">
      <w:start w:val="1"/>
      <w:numFmt w:val="bullet"/>
      <w:lvlText w:val=""/>
      <w:lvlJc w:val="left"/>
      <w:pPr>
        <w:tabs>
          <w:tab w:val="num" w:pos="720"/>
        </w:tabs>
        <w:ind w:left="720" w:hanging="360"/>
      </w:pPr>
      <w:rPr>
        <w:rFonts w:ascii="Symbol" w:hAnsi="Symbol" w:hint="default"/>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1C2E05"/>
    <w:multiLevelType w:val="hybridMultilevel"/>
    <w:tmpl w:val="48426E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B6F220B"/>
    <w:multiLevelType w:val="hybridMultilevel"/>
    <w:tmpl w:val="77C8D9AE"/>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F730FBB"/>
    <w:multiLevelType w:val="hybridMultilevel"/>
    <w:tmpl w:val="FBA6B53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33D76A6F"/>
    <w:multiLevelType w:val="hybridMultilevel"/>
    <w:tmpl w:val="E02230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6906271"/>
    <w:multiLevelType w:val="hybridMultilevel"/>
    <w:tmpl w:val="9E3017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1AE7C9D"/>
    <w:multiLevelType w:val="multilevel"/>
    <w:tmpl w:val="D1F2CF9E"/>
    <w:lvl w:ilvl="0">
      <w:start w:val="6"/>
      <w:numFmt w:val="decimal"/>
      <w:lvlText w:val="%1"/>
      <w:lvlJc w:val="left"/>
      <w:pPr>
        <w:ind w:left="384" w:hanging="384"/>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549528ED"/>
    <w:multiLevelType w:val="hybridMultilevel"/>
    <w:tmpl w:val="7E003B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5AB23AF1"/>
    <w:multiLevelType w:val="hybridMultilevel"/>
    <w:tmpl w:val="D910B7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BB33DF2"/>
    <w:multiLevelType w:val="hybridMultilevel"/>
    <w:tmpl w:val="C7B064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5C031DC5"/>
    <w:multiLevelType w:val="hybridMultilevel"/>
    <w:tmpl w:val="661CCD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61461708"/>
    <w:multiLevelType w:val="hybridMultilevel"/>
    <w:tmpl w:val="30DCF2EE"/>
    <w:lvl w:ilvl="0" w:tplc="8E8ACD0E">
      <w:numFmt w:val="bullet"/>
      <w:lvlText w:val="-"/>
      <w:lvlJc w:val="left"/>
      <w:pPr>
        <w:ind w:left="720" w:hanging="360"/>
      </w:pPr>
      <w:rPr>
        <w:rFonts w:ascii="Calibri Light" w:eastAsiaTheme="minorHAnsi" w:hAnsi="Calibri Light" w:cs="Calibri Light"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7A6F3716"/>
    <w:multiLevelType w:val="hybridMultilevel"/>
    <w:tmpl w:val="BD06310E"/>
    <w:lvl w:ilvl="0" w:tplc="C5CE0A48">
      <w:start w:val="1"/>
      <w:numFmt w:val="decimal"/>
      <w:pStyle w:val="Titre1"/>
      <w:lvlText w:val="%1."/>
      <w:lvlJc w:val="left"/>
      <w:pPr>
        <w:tabs>
          <w:tab w:val="num" w:pos="517"/>
        </w:tabs>
        <w:ind w:left="517" w:hanging="375"/>
      </w:pPr>
      <w:rPr>
        <w:rFonts w:hint="default"/>
        <w:sz w:val="28"/>
        <w:szCs w:val="28"/>
      </w:rPr>
    </w:lvl>
    <w:lvl w:ilvl="1" w:tplc="FFFFFFFF">
      <w:start w:val="1"/>
      <w:numFmt w:val="upperLetter"/>
      <w:lvlText w:val="%2."/>
      <w:lvlJc w:val="left"/>
      <w:pPr>
        <w:tabs>
          <w:tab w:val="num" w:pos="735"/>
        </w:tabs>
        <w:ind w:left="735" w:hanging="375"/>
      </w:pPr>
      <w:rPr>
        <w:rFonts w:ascii="Arial Black" w:hAnsi="Arial Black" w:hint="default"/>
      </w:rPr>
    </w:lvl>
    <w:lvl w:ilvl="2" w:tplc="D9AAD6D4">
      <w:start w:val="4"/>
      <w:numFmt w:val="upperLetter"/>
      <w:lvlText w:val="%3)"/>
      <w:lvlJc w:val="left"/>
      <w:pPr>
        <w:tabs>
          <w:tab w:val="num" w:pos="1620"/>
        </w:tabs>
        <w:ind w:left="1620" w:hanging="360"/>
      </w:pPr>
      <w:rPr>
        <w:rFonts w:hint="default"/>
      </w:r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13" w15:restartNumberingAfterBreak="0">
    <w:nsid w:val="7CE3705C"/>
    <w:multiLevelType w:val="hybridMultilevel"/>
    <w:tmpl w:val="8E389B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9"/>
  </w:num>
  <w:num w:numId="4">
    <w:abstractNumId w:val="13"/>
  </w:num>
  <w:num w:numId="5">
    <w:abstractNumId w:val="2"/>
  </w:num>
  <w:num w:numId="6">
    <w:abstractNumId w:val="5"/>
  </w:num>
  <w:num w:numId="7">
    <w:abstractNumId w:val="8"/>
  </w:num>
  <w:num w:numId="8">
    <w:abstractNumId w:val="7"/>
  </w:num>
  <w:num w:numId="9">
    <w:abstractNumId w:val="1"/>
  </w:num>
  <w:num w:numId="10">
    <w:abstractNumId w:val="4"/>
  </w:num>
  <w:num w:numId="11">
    <w:abstractNumId w:val="0"/>
  </w:num>
  <w:num w:numId="12">
    <w:abstractNumId w:val="12"/>
  </w:num>
  <w:num w:numId="13">
    <w:abstractNumId w:val="6"/>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463"/>
    <w:rsid w:val="000A7246"/>
    <w:rsid w:val="000A7BFC"/>
    <w:rsid w:val="000F4A65"/>
    <w:rsid w:val="001C49B0"/>
    <w:rsid w:val="002108C2"/>
    <w:rsid w:val="0022254C"/>
    <w:rsid w:val="00224818"/>
    <w:rsid w:val="0027333C"/>
    <w:rsid w:val="00291A42"/>
    <w:rsid w:val="002A2D24"/>
    <w:rsid w:val="003218AA"/>
    <w:rsid w:val="003306E4"/>
    <w:rsid w:val="00385161"/>
    <w:rsid w:val="00553D5A"/>
    <w:rsid w:val="005A056A"/>
    <w:rsid w:val="005A1054"/>
    <w:rsid w:val="005B726B"/>
    <w:rsid w:val="005F36F3"/>
    <w:rsid w:val="006939B5"/>
    <w:rsid w:val="00734937"/>
    <w:rsid w:val="00744CCD"/>
    <w:rsid w:val="007A06C8"/>
    <w:rsid w:val="0083494C"/>
    <w:rsid w:val="008663FC"/>
    <w:rsid w:val="00874456"/>
    <w:rsid w:val="00885463"/>
    <w:rsid w:val="00886770"/>
    <w:rsid w:val="008C00A5"/>
    <w:rsid w:val="008C233C"/>
    <w:rsid w:val="00906DD6"/>
    <w:rsid w:val="00940B44"/>
    <w:rsid w:val="00955195"/>
    <w:rsid w:val="009E2367"/>
    <w:rsid w:val="00A85F94"/>
    <w:rsid w:val="00AB45C7"/>
    <w:rsid w:val="00AD47A0"/>
    <w:rsid w:val="00B468CA"/>
    <w:rsid w:val="00B63C03"/>
    <w:rsid w:val="00B9369D"/>
    <w:rsid w:val="00BB031C"/>
    <w:rsid w:val="00C161EA"/>
    <w:rsid w:val="00D05C52"/>
    <w:rsid w:val="00D5032E"/>
    <w:rsid w:val="00D97D0F"/>
    <w:rsid w:val="00DA4671"/>
    <w:rsid w:val="00DB0299"/>
    <w:rsid w:val="00E03C42"/>
    <w:rsid w:val="00E45560"/>
    <w:rsid w:val="00EB7AB8"/>
    <w:rsid w:val="00F000FA"/>
    <w:rsid w:val="00F6360B"/>
    <w:rsid w:val="00F96223"/>
    <w:rsid w:val="00FC11A8"/>
    <w:rsid w:val="00FD5369"/>
    <w:rsid w:val="00FF534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F45E9C"/>
  <w15:docId w15:val="{9F7542F0-10B6-48FB-8E35-826F7A58B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qFormat/>
    <w:rsid w:val="00FC11A8"/>
    <w:pPr>
      <w:keepNext/>
      <w:numPr>
        <w:numId w:val="12"/>
      </w:numPr>
      <w:spacing w:before="240" w:after="0" w:line="240" w:lineRule="auto"/>
      <w:outlineLvl w:val="0"/>
    </w:pPr>
    <w:rPr>
      <w:rFonts w:ascii="Arial" w:eastAsia="Times New Roman" w:hAnsi="Arial" w:cs="Arial"/>
      <w:sz w:val="28"/>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8546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85463"/>
    <w:rPr>
      <w:rFonts w:ascii="Tahoma" w:hAnsi="Tahoma" w:cs="Tahoma"/>
      <w:sz w:val="16"/>
      <w:szCs w:val="16"/>
    </w:rPr>
  </w:style>
  <w:style w:type="paragraph" w:styleId="Paragraphedeliste">
    <w:name w:val="List Paragraph"/>
    <w:basedOn w:val="Normal"/>
    <w:uiPriority w:val="34"/>
    <w:qFormat/>
    <w:rsid w:val="008663FC"/>
    <w:pPr>
      <w:ind w:left="720"/>
      <w:contextualSpacing/>
    </w:pPr>
  </w:style>
  <w:style w:type="paragraph" w:styleId="En-tte">
    <w:name w:val="header"/>
    <w:basedOn w:val="Normal"/>
    <w:link w:val="En-tteCar"/>
    <w:uiPriority w:val="99"/>
    <w:unhideWhenUsed/>
    <w:rsid w:val="007A06C8"/>
    <w:pPr>
      <w:tabs>
        <w:tab w:val="center" w:pos="4320"/>
        <w:tab w:val="right" w:pos="8640"/>
      </w:tabs>
      <w:spacing w:after="0" w:line="240" w:lineRule="auto"/>
    </w:pPr>
  </w:style>
  <w:style w:type="character" w:customStyle="1" w:styleId="En-tteCar">
    <w:name w:val="En-tête Car"/>
    <w:basedOn w:val="Policepardfaut"/>
    <w:link w:val="En-tte"/>
    <w:uiPriority w:val="99"/>
    <w:rsid w:val="007A06C8"/>
  </w:style>
  <w:style w:type="paragraph" w:styleId="Pieddepage">
    <w:name w:val="footer"/>
    <w:basedOn w:val="Normal"/>
    <w:link w:val="PieddepageCar"/>
    <w:uiPriority w:val="99"/>
    <w:unhideWhenUsed/>
    <w:rsid w:val="007A06C8"/>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7A06C8"/>
  </w:style>
  <w:style w:type="character" w:styleId="Marquedecommentaire">
    <w:name w:val="annotation reference"/>
    <w:basedOn w:val="Policepardfaut"/>
    <w:uiPriority w:val="99"/>
    <w:semiHidden/>
    <w:unhideWhenUsed/>
    <w:rsid w:val="00224818"/>
    <w:rPr>
      <w:sz w:val="16"/>
      <w:szCs w:val="16"/>
    </w:rPr>
  </w:style>
  <w:style w:type="paragraph" w:styleId="Commentaire">
    <w:name w:val="annotation text"/>
    <w:basedOn w:val="Normal"/>
    <w:link w:val="CommentaireCar"/>
    <w:uiPriority w:val="99"/>
    <w:semiHidden/>
    <w:unhideWhenUsed/>
    <w:rsid w:val="00224818"/>
    <w:pPr>
      <w:spacing w:line="240" w:lineRule="auto"/>
    </w:pPr>
    <w:rPr>
      <w:sz w:val="20"/>
      <w:szCs w:val="20"/>
    </w:rPr>
  </w:style>
  <w:style w:type="character" w:customStyle="1" w:styleId="CommentaireCar">
    <w:name w:val="Commentaire Car"/>
    <w:basedOn w:val="Policepardfaut"/>
    <w:link w:val="Commentaire"/>
    <w:uiPriority w:val="99"/>
    <w:semiHidden/>
    <w:rsid w:val="00224818"/>
    <w:rPr>
      <w:sz w:val="20"/>
      <w:szCs w:val="20"/>
    </w:rPr>
  </w:style>
  <w:style w:type="paragraph" w:styleId="Objetducommentaire">
    <w:name w:val="annotation subject"/>
    <w:basedOn w:val="Commentaire"/>
    <w:next w:val="Commentaire"/>
    <w:link w:val="ObjetducommentaireCar"/>
    <w:uiPriority w:val="99"/>
    <w:semiHidden/>
    <w:unhideWhenUsed/>
    <w:rsid w:val="00224818"/>
    <w:rPr>
      <w:b/>
      <w:bCs/>
    </w:rPr>
  </w:style>
  <w:style w:type="character" w:customStyle="1" w:styleId="ObjetducommentaireCar">
    <w:name w:val="Objet du commentaire Car"/>
    <w:basedOn w:val="CommentaireCar"/>
    <w:link w:val="Objetducommentaire"/>
    <w:uiPriority w:val="99"/>
    <w:semiHidden/>
    <w:rsid w:val="00224818"/>
    <w:rPr>
      <w:b/>
      <w:bCs/>
      <w:sz w:val="20"/>
      <w:szCs w:val="20"/>
    </w:rPr>
  </w:style>
  <w:style w:type="character" w:customStyle="1" w:styleId="Titre1Car">
    <w:name w:val="Titre 1 Car"/>
    <w:basedOn w:val="Policepardfaut"/>
    <w:link w:val="Titre1"/>
    <w:rsid w:val="00FC11A8"/>
    <w:rPr>
      <w:rFonts w:ascii="Arial" w:eastAsia="Times New Roman" w:hAnsi="Arial" w:cs="Arial"/>
      <w:sz w:val="28"/>
      <w:szCs w:val="20"/>
      <w:lang w:eastAsia="fr-FR"/>
    </w:rPr>
  </w:style>
  <w:style w:type="paragraph" w:customStyle="1" w:styleId="TexteosCarCarCar">
    <w:name w:val="Texte os Car Car Car"/>
    <w:basedOn w:val="Retraitcorpsdetexte2"/>
    <w:link w:val="TexteosCarCarCarCar"/>
    <w:rsid w:val="0083494C"/>
    <w:pPr>
      <w:spacing w:before="20" w:after="100" w:line="252" w:lineRule="auto"/>
      <w:ind w:left="0"/>
      <w:jc w:val="both"/>
    </w:pPr>
    <w:rPr>
      <w:rFonts w:ascii="Arial" w:eastAsia="Times New Roman" w:hAnsi="Arial" w:cs="Arial"/>
      <w:lang w:val="fr-FR" w:eastAsia="fr-FR"/>
    </w:rPr>
  </w:style>
  <w:style w:type="character" w:customStyle="1" w:styleId="TexteosCarCarCarCar">
    <w:name w:val="Texte os Car Car Car Car"/>
    <w:link w:val="TexteosCarCarCar"/>
    <w:rsid w:val="0083494C"/>
    <w:rPr>
      <w:rFonts w:ascii="Arial" w:eastAsia="Times New Roman" w:hAnsi="Arial" w:cs="Arial"/>
      <w:lang w:val="fr-FR" w:eastAsia="fr-FR"/>
    </w:rPr>
  </w:style>
  <w:style w:type="character" w:styleId="Lienhypertexte">
    <w:name w:val="Hyperlink"/>
    <w:uiPriority w:val="99"/>
    <w:rsid w:val="0083494C"/>
    <w:rPr>
      <w:color w:val="0000FF"/>
      <w:u w:val="single"/>
    </w:rPr>
  </w:style>
  <w:style w:type="paragraph" w:styleId="Retraitcorpsdetexte2">
    <w:name w:val="Body Text Indent 2"/>
    <w:basedOn w:val="Normal"/>
    <w:link w:val="Retraitcorpsdetexte2Car"/>
    <w:uiPriority w:val="99"/>
    <w:semiHidden/>
    <w:unhideWhenUsed/>
    <w:rsid w:val="0083494C"/>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8349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nesst.gouv.qc.ca/sites/default/files/documents/dc200-7010-aide-memoire-teletravail_2020-10_v6.pdf"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CE0ED1CC7C16408049921F44571371" ma:contentTypeVersion="11" ma:contentTypeDescription="Crée un document." ma:contentTypeScope="" ma:versionID="d3acbba3c57236bc16f48750cd529adb">
  <xsd:schema xmlns:xsd="http://www.w3.org/2001/XMLSchema" xmlns:xs="http://www.w3.org/2001/XMLSchema" xmlns:p="http://schemas.microsoft.com/office/2006/metadata/properties" xmlns:ns2="e16bc029-6baa-454f-9bce-558925137997" targetNamespace="http://schemas.microsoft.com/office/2006/metadata/properties" ma:root="true" ma:fieldsID="24d698da62254ab60b19b4a160a8b65f" ns2:_="">
    <xsd:import namespace="e16bc029-6baa-454f-9bce-55892513799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bc029-6baa-454f-9bce-5589251379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9BB6A2E-22BE-4764-98A9-CA97901918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bc029-6baa-454f-9bce-5589251379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6AA959-FFCE-48ED-8D5D-B2AFBC57A88B}">
  <ds:schemaRefs>
    <ds:schemaRef ds:uri="http://schemas.microsoft.com/sharepoint/v3/contenttype/forms"/>
  </ds:schemaRefs>
</ds:datastoreItem>
</file>

<file path=customXml/itemProps3.xml><?xml version="1.0" encoding="utf-8"?>
<ds:datastoreItem xmlns:ds="http://schemas.openxmlformats.org/officeDocument/2006/customXml" ds:itemID="{768E831B-9381-440A-9C9A-D853CC2223B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1276</Words>
  <Characters>7023</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utilisa36o@gmail.com</dc:creator>
  <cp:lastModifiedBy>Marie-Andrée Richard</cp:lastModifiedBy>
  <cp:revision>11</cp:revision>
  <dcterms:created xsi:type="dcterms:W3CDTF">2022-01-20T18:29:00Z</dcterms:created>
  <dcterms:modified xsi:type="dcterms:W3CDTF">2022-01-31T13:46:00Z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0x0101007ACE0ED1CC7C16408049921F44571371</vt:lpwstr>
  </property>
</Properties>
</file>